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641D" w:rsidRPr="00AC6272" w:rsidRDefault="00E039D2">
      <w:pPr>
        <w:spacing w:after="266"/>
        <w:ind w:left="1243"/>
        <w:rPr>
          <w:i/>
        </w:rPr>
      </w:pPr>
      <w:bookmarkStart w:id="0" w:name="_GoBack"/>
      <w:bookmarkEnd w:id="0"/>
      <w:r>
        <w:t xml:space="preserve">  </w:t>
      </w:r>
      <w:r w:rsidR="00F83F19">
        <w:rPr>
          <w:noProof/>
        </w:rPr>
        <w:drawing>
          <wp:inline distT="0" distB="0" distL="0" distR="0" wp14:anchorId="5AE47824" wp14:editId="09E1D4BF">
            <wp:extent cx="609600" cy="615315"/>
            <wp:effectExtent l="0" t="0" r="0" b="0"/>
            <wp:docPr id="3091" name="Picture 309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91" name="Picture 3091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09982" cy="6157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631ABF">
        <w:tab/>
      </w:r>
      <w:r w:rsidR="00631ABF">
        <w:tab/>
      </w:r>
      <w:r w:rsidR="00ED1491" w:rsidRPr="00395BFF">
        <w:rPr>
          <w:sz w:val="24"/>
          <w:szCs w:val="24"/>
        </w:rPr>
        <w:tab/>
      </w:r>
      <w:r w:rsidR="00ED1491" w:rsidRPr="00395BFF">
        <w:rPr>
          <w:sz w:val="24"/>
          <w:szCs w:val="24"/>
        </w:rPr>
        <w:tab/>
      </w:r>
      <w:r w:rsidR="00ED1491" w:rsidRPr="00AC6272">
        <w:t>Warszawa,</w:t>
      </w:r>
      <w:r w:rsidR="0091377D">
        <w:t xml:space="preserve"> 6 </w:t>
      </w:r>
      <w:r w:rsidR="006724F3">
        <w:t>lipca</w:t>
      </w:r>
      <w:r w:rsidR="008E6B3D" w:rsidRPr="008E6B3D">
        <w:t xml:space="preserve"> 2022 r.</w:t>
      </w:r>
    </w:p>
    <w:p w:rsidR="000B641D" w:rsidRDefault="00A72014" w:rsidP="00E039D2">
      <w:pPr>
        <w:spacing w:after="249" w:line="249" w:lineRule="auto"/>
        <w:ind w:left="-590" w:right="4547"/>
        <w:jc w:val="center"/>
        <w:rPr>
          <w:b/>
          <w:i/>
          <w:color w:val="878887"/>
          <w:sz w:val="24"/>
        </w:rPr>
      </w:pPr>
      <w:r>
        <w:rPr>
          <w:rFonts w:ascii="Times New Roman" w:eastAsia="Times New Roman" w:hAnsi="Times New Roman" w:cs="Times New Roman"/>
          <w:color w:val="181717"/>
        </w:rPr>
        <w:t>MINISTER DO SPRAW UNII EUROPEJSKIEJ</w:t>
      </w:r>
    </w:p>
    <w:p w:rsidR="009B1ED8" w:rsidRPr="0068544D" w:rsidRDefault="00A72014" w:rsidP="0030618D">
      <w:pPr>
        <w:spacing w:after="249" w:line="249" w:lineRule="auto"/>
        <w:ind w:left="-590" w:right="4547"/>
        <w:jc w:val="center"/>
        <w:rPr>
          <w:b/>
          <w:i/>
          <w:color w:val="878887"/>
          <w:sz w:val="24"/>
        </w:rPr>
      </w:pPr>
      <w:r w:rsidRPr="0068544D">
        <w:rPr>
          <w:b/>
          <w:i/>
          <w:color w:val="878887"/>
          <w:sz w:val="24"/>
        </w:rPr>
        <w:t>Konrad Szymański</w:t>
      </w:r>
    </w:p>
    <w:p w:rsidR="0036308D" w:rsidRPr="00AC6272" w:rsidRDefault="0036308D" w:rsidP="0036308D">
      <w:pPr>
        <w:spacing w:after="0" w:line="240" w:lineRule="auto"/>
        <w:ind w:right="-45"/>
        <w:jc w:val="both"/>
        <w:rPr>
          <w:color w:val="auto"/>
        </w:rPr>
      </w:pPr>
      <w:r w:rsidRPr="00AC6272">
        <w:rPr>
          <w:color w:val="auto"/>
        </w:rPr>
        <w:t xml:space="preserve">Sygn. </w:t>
      </w:r>
      <w:r w:rsidR="00A2543B">
        <w:rPr>
          <w:color w:val="auto"/>
        </w:rPr>
        <w:t>DPUE.920.873.2022</w:t>
      </w:r>
      <w:r w:rsidR="00D1460D" w:rsidRPr="00AC6272">
        <w:rPr>
          <w:color w:val="auto"/>
        </w:rPr>
        <w:t>.</w:t>
      </w:r>
      <w:r w:rsidR="001E2108" w:rsidRPr="00AC6272">
        <w:rPr>
          <w:color w:val="auto"/>
        </w:rPr>
        <w:t>DL</w:t>
      </w:r>
      <w:r w:rsidR="00A469FC" w:rsidRPr="00AC6272">
        <w:rPr>
          <w:color w:val="auto"/>
        </w:rPr>
        <w:t>(</w:t>
      </w:r>
      <w:r w:rsidR="00A2543B">
        <w:rPr>
          <w:color w:val="auto"/>
        </w:rPr>
        <w:t>2</w:t>
      </w:r>
      <w:r w:rsidR="00B535F5" w:rsidRPr="00AC6272">
        <w:rPr>
          <w:color w:val="auto"/>
        </w:rPr>
        <w:t>)</w:t>
      </w:r>
    </w:p>
    <w:p w:rsidR="00AF55F6" w:rsidRPr="00AC6272" w:rsidRDefault="0030618D" w:rsidP="00FC7722">
      <w:pPr>
        <w:spacing w:after="0" w:line="240" w:lineRule="auto"/>
        <w:ind w:right="-45"/>
        <w:jc w:val="both"/>
        <w:rPr>
          <w:color w:val="auto"/>
        </w:rPr>
      </w:pPr>
      <w:r w:rsidRPr="00AC6272">
        <w:rPr>
          <w:color w:val="auto"/>
        </w:rPr>
        <w:t xml:space="preserve">dot.: </w:t>
      </w:r>
      <w:r w:rsidR="00A2543B">
        <w:rPr>
          <w:color w:val="auto"/>
        </w:rPr>
        <w:t>DRC.WL.06110.5.2022 z 15.06.2022</w:t>
      </w:r>
      <w:r w:rsidR="00FC7722" w:rsidRPr="00AC6272">
        <w:rPr>
          <w:color w:val="auto"/>
        </w:rPr>
        <w:t xml:space="preserve"> r.</w:t>
      </w:r>
      <w:r w:rsidR="00FC7722" w:rsidRPr="00AC6272">
        <w:rPr>
          <w:color w:val="auto"/>
        </w:rPr>
        <w:tab/>
      </w:r>
      <w:r w:rsidR="00FC7722" w:rsidRPr="00AC6272">
        <w:rPr>
          <w:color w:val="auto"/>
        </w:rPr>
        <w:tab/>
      </w:r>
    </w:p>
    <w:p w:rsidR="00AF55F6" w:rsidRDefault="00AF55F6" w:rsidP="00AF55F6">
      <w:pPr>
        <w:spacing w:after="0" w:line="240" w:lineRule="auto"/>
        <w:ind w:left="5103" w:right="-45" w:firstLine="12"/>
        <w:jc w:val="both"/>
        <w:rPr>
          <w:rFonts w:eastAsia="Times New Roman" w:cs="Times New Roman"/>
          <w:b/>
          <w:color w:val="auto"/>
          <w:sz w:val="24"/>
          <w:szCs w:val="24"/>
        </w:rPr>
      </w:pPr>
    </w:p>
    <w:p w:rsidR="00D2573B" w:rsidRDefault="00D2573B" w:rsidP="006724F3">
      <w:pPr>
        <w:spacing w:after="0" w:line="240" w:lineRule="auto"/>
        <w:ind w:left="5103" w:right="-45"/>
        <w:jc w:val="both"/>
        <w:rPr>
          <w:rFonts w:eastAsia="Times New Roman"/>
          <w:b/>
          <w:color w:val="auto"/>
          <w:sz w:val="24"/>
          <w:szCs w:val="24"/>
        </w:rPr>
      </w:pPr>
    </w:p>
    <w:p w:rsidR="003B62D6" w:rsidRPr="00AC6272" w:rsidRDefault="003B62D6" w:rsidP="006724F3">
      <w:pPr>
        <w:spacing w:after="0" w:line="240" w:lineRule="auto"/>
        <w:ind w:left="5103" w:right="-45"/>
        <w:jc w:val="both"/>
        <w:rPr>
          <w:rFonts w:eastAsia="Times New Roman"/>
          <w:b/>
          <w:color w:val="auto"/>
          <w:sz w:val="24"/>
          <w:szCs w:val="24"/>
        </w:rPr>
      </w:pPr>
      <w:r w:rsidRPr="00AC6272">
        <w:rPr>
          <w:rFonts w:eastAsia="Times New Roman"/>
          <w:b/>
          <w:color w:val="auto"/>
          <w:sz w:val="24"/>
          <w:szCs w:val="24"/>
        </w:rPr>
        <w:t>Pan</w:t>
      </w:r>
      <w:r w:rsidR="009B7032" w:rsidRPr="00AC6272">
        <w:rPr>
          <w:rFonts w:eastAsia="Times New Roman"/>
          <w:b/>
          <w:color w:val="auto"/>
          <w:sz w:val="24"/>
          <w:szCs w:val="24"/>
        </w:rPr>
        <w:t xml:space="preserve"> </w:t>
      </w:r>
      <w:r w:rsidR="00A2543B">
        <w:rPr>
          <w:rFonts w:eastAsia="Times New Roman"/>
          <w:b/>
          <w:color w:val="auto"/>
          <w:sz w:val="24"/>
          <w:szCs w:val="24"/>
        </w:rPr>
        <w:t>Mateusz Morawiecki</w:t>
      </w:r>
      <w:r w:rsidRPr="00AC6272">
        <w:rPr>
          <w:rFonts w:eastAsia="Times New Roman"/>
          <w:b/>
          <w:color w:val="auto"/>
          <w:sz w:val="24"/>
          <w:szCs w:val="24"/>
        </w:rPr>
        <w:t xml:space="preserve"> </w:t>
      </w:r>
    </w:p>
    <w:p w:rsidR="00A2543B" w:rsidRDefault="00A2543B" w:rsidP="006724F3">
      <w:pPr>
        <w:tabs>
          <w:tab w:val="left" w:pos="5103"/>
        </w:tabs>
        <w:spacing w:after="0"/>
        <w:ind w:left="5103"/>
        <w:rPr>
          <w:rFonts w:eastAsia="Times New Roman"/>
          <w:b/>
          <w:color w:val="auto"/>
          <w:sz w:val="24"/>
          <w:szCs w:val="24"/>
        </w:rPr>
      </w:pPr>
      <w:r>
        <w:rPr>
          <w:rFonts w:eastAsia="Times New Roman"/>
          <w:b/>
          <w:color w:val="auto"/>
          <w:sz w:val="24"/>
          <w:szCs w:val="24"/>
        </w:rPr>
        <w:t>Prezes Rady Ministrów</w:t>
      </w:r>
    </w:p>
    <w:p w:rsidR="001E2108" w:rsidRPr="00AC6272" w:rsidRDefault="00D146AB" w:rsidP="006724F3">
      <w:pPr>
        <w:tabs>
          <w:tab w:val="left" w:pos="5103"/>
        </w:tabs>
        <w:spacing w:after="0"/>
        <w:ind w:left="5103"/>
        <w:rPr>
          <w:rFonts w:eastAsia="Times New Roman"/>
          <w:b/>
          <w:color w:val="auto"/>
          <w:sz w:val="24"/>
          <w:szCs w:val="24"/>
        </w:rPr>
      </w:pPr>
      <w:r w:rsidRPr="00AC6272">
        <w:rPr>
          <w:rFonts w:eastAsia="Times New Roman"/>
          <w:b/>
          <w:color w:val="auto"/>
          <w:sz w:val="24"/>
          <w:szCs w:val="24"/>
        </w:rPr>
        <w:t xml:space="preserve">Minister </w:t>
      </w:r>
      <w:r w:rsidR="00A2543B">
        <w:rPr>
          <w:rFonts w:eastAsia="Times New Roman"/>
          <w:b/>
          <w:color w:val="auto"/>
          <w:sz w:val="24"/>
          <w:szCs w:val="24"/>
        </w:rPr>
        <w:t>Cyfryzacji</w:t>
      </w:r>
    </w:p>
    <w:p w:rsidR="00731946" w:rsidRPr="00AC6272" w:rsidRDefault="00731946" w:rsidP="005D7164">
      <w:pPr>
        <w:spacing w:after="0"/>
        <w:ind w:left="-425"/>
        <w:rPr>
          <w:i/>
          <w:sz w:val="24"/>
          <w:szCs w:val="24"/>
        </w:rPr>
      </w:pPr>
    </w:p>
    <w:p w:rsidR="00FF7931" w:rsidRPr="00AC6272" w:rsidRDefault="00FF7931" w:rsidP="005D7164">
      <w:pPr>
        <w:spacing w:after="0"/>
        <w:ind w:left="-425"/>
        <w:rPr>
          <w:i/>
          <w:sz w:val="24"/>
          <w:szCs w:val="24"/>
        </w:rPr>
      </w:pPr>
    </w:p>
    <w:p w:rsidR="00D2573B" w:rsidRDefault="00D2573B" w:rsidP="0030618D">
      <w:pPr>
        <w:pStyle w:val="Tekstpodstawowy"/>
        <w:spacing w:after="0"/>
        <w:jc w:val="center"/>
        <w:rPr>
          <w:rFonts w:ascii="Calibri" w:hAnsi="Calibri" w:cs="Calibri"/>
          <w:b/>
          <w:szCs w:val="24"/>
        </w:rPr>
      </w:pPr>
    </w:p>
    <w:p w:rsidR="0030618D" w:rsidRPr="00AC6272" w:rsidRDefault="0030618D" w:rsidP="0030618D">
      <w:pPr>
        <w:pStyle w:val="Tekstpodstawowy"/>
        <w:spacing w:after="0"/>
        <w:jc w:val="center"/>
        <w:rPr>
          <w:rFonts w:ascii="Calibri" w:hAnsi="Calibri" w:cs="Calibri"/>
          <w:b/>
          <w:szCs w:val="24"/>
        </w:rPr>
      </w:pPr>
      <w:r w:rsidRPr="00AC6272">
        <w:rPr>
          <w:rFonts w:ascii="Calibri" w:hAnsi="Calibri" w:cs="Calibri"/>
          <w:b/>
          <w:szCs w:val="24"/>
        </w:rPr>
        <w:t>Opinia</w:t>
      </w:r>
    </w:p>
    <w:p w:rsidR="0030618D" w:rsidRPr="00AC6272" w:rsidRDefault="0030618D" w:rsidP="00A2543B">
      <w:pPr>
        <w:pStyle w:val="Tekstpodstawowy"/>
        <w:spacing w:after="0"/>
        <w:jc w:val="center"/>
        <w:rPr>
          <w:rFonts w:ascii="Calibri" w:hAnsi="Calibri" w:cs="Calibri"/>
          <w:b/>
          <w:szCs w:val="24"/>
        </w:rPr>
      </w:pPr>
      <w:r w:rsidRPr="00AC6272">
        <w:rPr>
          <w:rFonts w:ascii="Calibri" w:hAnsi="Calibri" w:cs="Calibri"/>
          <w:b/>
          <w:szCs w:val="24"/>
        </w:rPr>
        <w:t>o zgodności z prawem Unii Europejskiej</w:t>
      </w:r>
      <w:r w:rsidR="00B43857" w:rsidRPr="00AC6272">
        <w:rPr>
          <w:rFonts w:ascii="Calibri" w:hAnsi="Calibri" w:cs="Calibri"/>
          <w:b/>
          <w:szCs w:val="24"/>
        </w:rPr>
        <w:t xml:space="preserve"> </w:t>
      </w:r>
      <w:r w:rsidR="004E2EA6" w:rsidRPr="00AC6272">
        <w:rPr>
          <w:rFonts w:ascii="Calibri" w:hAnsi="Calibri" w:cs="Calibri"/>
          <w:b/>
          <w:i/>
          <w:szCs w:val="24"/>
        </w:rPr>
        <w:t xml:space="preserve">projektu </w:t>
      </w:r>
      <w:r w:rsidR="00A2543B">
        <w:rPr>
          <w:rFonts w:ascii="Calibri" w:hAnsi="Calibri" w:cs="Calibri"/>
          <w:b/>
          <w:i/>
          <w:szCs w:val="24"/>
        </w:rPr>
        <w:t>ustawy o zwalczaniu nadużyć w</w:t>
      </w:r>
      <w:r w:rsidR="008E140D">
        <w:rPr>
          <w:rFonts w:ascii="Calibri" w:hAnsi="Calibri" w:cs="Calibri"/>
          <w:b/>
          <w:i/>
          <w:szCs w:val="24"/>
        </w:rPr>
        <w:t> </w:t>
      </w:r>
      <w:r w:rsidR="00A2543B">
        <w:rPr>
          <w:rFonts w:ascii="Calibri" w:hAnsi="Calibri" w:cs="Calibri"/>
          <w:b/>
          <w:i/>
          <w:szCs w:val="24"/>
        </w:rPr>
        <w:t>komunikacji elektronicznej</w:t>
      </w:r>
      <w:r w:rsidRPr="00AC6272">
        <w:rPr>
          <w:rFonts w:ascii="Calibri" w:hAnsi="Calibri" w:cs="Calibri"/>
          <w:b/>
          <w:i/>
          <w:iCs/>
          <w:szCs w:val="24"/>
        </w:rPr>
        <w:t xml:space="preserve">, </w:t>
      </w:r>
      <w:r w:rsidRPr="00AC6272">
        <w:rPr>
          <w:rFonts w:ascii="Calibri" w:hAnsi="Calibri" w:cs="Calibri"/>
          <w:b/>
          <w:szCs w:val="24"/>
        </w:rPr>
        <w:t>wyrażona przez ministra właściwego do spraw członkostwa Rzeczypospolitej Polskiej w Unii Europejskiej</w:t>
      </w:r>
    </w:p>
    <w:p w:rsidR="00B43857" w:rsidRPr="00AC6272" w:rsidRDefault="00B43857" w:rsidP="00B43857">
      <w:pPr>
        <w:spacing w:after="120"/>
        <w:rPr>
          <w:i/>
          <w:sz w:val="24"/>
          <w:szCs w:val="24"/>
        </w:rPr>
      </w:pPr>
    </w:p>
    <w:p w:rsidR="00662470" w:rsidRDefault="00662470" w:rsidP="003B5D38">
      <w:pPr>
        <w:spacing w:after="120"/>
        <w:rPr>
          <w:i/>
          <w:sz w:val="24"/>
          <w:szCs w:val="24"/>
        </w:rPr>
      </w:pPr>
    </w:p>
    <w:p w:rsidR="00D2573B" w:rsidRDefault="00D2573B" w:rsidP="003B5D38">
      <w:pPr>
        <w:spacing w:after="120"/>
        <w:rPr>
          <w:i/>
          <w:sz w:val="24"/>
          <w:szCs w:val="24"/>
        </w:rPr>
      </w:pPr>
    </w:p>
    <w:p w:rsidR="005D7164" w:rsidRPr="00AC6272" w:rsidRDefault="00D146AB" w:rsidP="003B5D38">
      <w:pPr>
        <w:spacing w:after="120"/>
        <w:rPr>
          <w:i/>
          <w:sz w:val="24"/>
          <w:szCs w:val="24"/>
        </w:rPr>
      </w:pPr>
      <w:r w:rsidRPr="00AC6272">
        <w:rPr>
          <w:i/>
          <w:sz w:val="24"/>
          <w:szCs w:val="24"/>
        </w:rPr>
        <w:lastRenderedPageBreak/>
        <w:t>Szanown</w:t>
      </w:r>
      <w:r w:rsidR="00974205" w:rsidRPr="00AC6272">
        <w:rPr>
          <w:i/>
          <w:sz w:val="24"/>
          <w:szCs w:val="24"/>
        </w:rPr>
        <w:t>y</w:t>
      </w:r>
      <w:r w:rsidR="009B7032" w:rsidRPr="00AC6272">
        <w:rPr>
          <w:i/>
          <w:sz w:val="24"/>
          <w:szCs w:val="24"/>
        </w:rPr>
        <w:t xml:space="preserve"> Pani</w:t>
      </w:r>
      <w:r w:rsidR="00974205" w:rsidRPr="00AC6272">
        <w:rPr>
          <w:i/>
          <w:sz w:val="24"/>
          <w:szCs w:val="24"/>
        </w:rPr>
        <w:t>e</w:t>
      </w:r>
      <w:r w:rsidRPr="00AC6272">
        <w:rPr>
          <w:i/>
          <w:sz w:val="24"/>
          <w:szCs w:val="24"/>
        </w:rPr>
        <w:t xml:space="preserve"> </w:t>
      </w:r>
      <w:r w:rsidR="00A2543B">
        <w:rPr>
          <w:i/>
          <w:sz w:val="24"/>
          <w:szCs w:val="24"/>
        </w:rPr>
        <w:t>Premierze</w:t>
      </w:r>
      <w:r w:rsidR="005D7164" w:rsidRPr="00AC6272">
        <w:rPr>
          <w:i/>
          <w:sz w:val="24"/>
          <w:szCs w:val="24"/>
        </w:rPr>
        <w:t xml:space="preserve">,     </w:t>
      </w:r>
    </w:p>
    <w:p w:rsidR="003B5D38" w:rsidRPr="00AC6272" w:rsidRDefault="003B5D38" w:rsidP="003B5D38">
      <w:pPr>
        <w:spacing w:after="0" w:line="240" w:lineRule="auto"/>
        <w:ind w:left="-426"/>
        <w:rPr>
          <w:rFonts w:eastAsia="Times New Roman"/>
          <w:i/>
          <w:color w:val="auto"/>
          <w:sz w:val="24"/>
          <w:szCs w:val="24"/>
        </w:rPr>
      </w:pPr>
    </w:p>
    <w:p w:rsidR="003B5D38" w:rsidRPr="00AC6272" w:rsidRDefault="003B5D38" w:rsidP="00311759">
      <w:pPr>
        <w:spacing w:after="240" w:line="240" w:lineRule="auto"/>
        <w:jc w:val="both"/>
        <w:rPr>
          <w:rFonts w:eastAsia="Times New Roman"/>
          <w:color w:val="auto"/>
          <w:sz w:val="24"/>
          <w:szCs w:val="24"/>
        </w:rPr>
      </w:pPr>
      <w:r w:rsidRPr="00AC6272">
        <w:rPr>
          <w:rFonts w:eastAsia="Times New Roman"/>
          <w:color w:val="auto"/>
          <w:sz w:val="24"/>
          <w:szCs w:val="24"/>
        </w:rPr>
        <w:t>w związku z przedłożonym projektem</w:t>
      </w:r>
      <w:r w:rsidRPr="00AC6272">
        <w:rPr>
          <w:rFonts w:eastAsia="Times New Roman"/>
          <w:i/>
          <w:color w:val="auto"/>
          <w:sz w:val="24"/>
          <w:szCs w:val="24"/>
        </w:rPr>
        <w:t xml:space="preserve"> </w:t>
      </w:r>
      <w:r w:rsidR="00A2543B">
        <w:rPr>
          <w:rFonts w:eastAsia="Times New Roman"/>
          <w:color w:val="auto"/>
          <w:sz w:val="24"/>
          <w:szCs w:val="24"/>
        </w:rPr>
        <w:t>ustawy</w:t>
      </w:r>
      <w:r w:rsidRPr="00AC6272">
        <w:rPr>
          <w:rFonts w:eastAsia="Times New Roman"/>
          <w:b/>
          <w:i/>
          <w:color w:val="auto"/>
          <w:sz w:val="24"/>
          <w:szCs w:val="24"/>
        </w:rPr>
        <w:t xml:space="preserve"> </w:t>
      </w:r>
      <w:r w:rsidRPr="00AC6272">
        <w:rPr>
          <w:rFonts w:eastAsia="Times New Roman"/>
          <w:color w:val="auto"/>
          <w:sz w:val="24"/>
          <w:szCs w:val="24"/>
        </w:rPr>
        <w:t>pozwalam sobie wyrazić poniższą opinię.</w:t>
      </w:r>
    </w:p>
    <w:p w:rsidR="008F0FD5" w:rsidRPr="001961D7" w:rsidRDefault="001961D7" w:rsidP="006724F3">
      <w:pPr>
        <w:pStyle w:val="Akapitzlist"/>
        <w:numPr>
          <w:ilvl w:val="0"/>
          <w:numId w:val="7"/>
        </w:numPr>
        <w:spacing w:after="120" w:line="240" w:lineRule="auto"/>
        <w:ind w:left="0" w:firstLine="0"/>
        <w:contextualSpacing w:val="0"/>
        <w:jc w:val="both"/>
        <w:rPr>
          <w:rFonts w:eastAsia="Times New Roman"/>
          <w:color w:val="auto"/>
          <w:sz w:val="24"/>
          <w:szCs w:val="24"/>
        </w:rPr>
      </w:pPr>
      <w:r>
        <w:rPr>
          <w:rFonts w:eastAsia="Times New Roman"/>
          <w:color w:val="auto"/>
          <w:sz w:val="24"/>
          <w:szCs w:val="24"/>
        </w:rPr>
        <w:t>Projektowana ustawa nakłada określone obowiązki na przedsiębiorców telekomunikacyjnych i dostawców poczty elektronicznej (art. 3 ust. 2  6, art. 8, art., 12, art. 13 i art. 21 projektu). Mogą one w mojej opinii zostać uznane za zasady dotyczące usług w</w:t>
      </w:r>
      <w:r w:rsidR="008E140D">
        <w:rPr>
          <w:rFonts w:eastAsia="Times New Roman"/>
          <w:color w:val="auto"/>
          <w:sz w:val="24"/>
          <w:szCs w:val="24"/>
        </w:rPr>
        <w:t> </w:t>
      </w:r>
      <w:r>
        <w:rPr>
          <w:rFonts w:eastAsia="Times New Roman"/>
          <w:color w:val="auto"/>
          <w:sz w:val="24"/>
          <w:szCs w:val="24"/>
        </w:rPr>
        <w:t xml:space="preserve">rozumieniu art. 1 ust. 1 lit. e) </w:t>
      </w:r>
      <w:r w:rsidRPr="001961D7">
        <w:rPr>
          <w:rFonts w:eastAsia="Times New Roman"/>
          <w:i/>
          <w:color w:val="auto"/>
          <w:sz w:val="24"/>
          <w:szCs w:val="24"/>
        </w:rPr>
        <w:t>dyrektywy (UE) 2015/1535 Parlamentu Europejskiego i Rady z dnia 9 września 2015 r. ustanawiającej procedurę udzielania informacji w dziedzinie przepisów technicznych oraz zasad dotyczących usług społeczeństwa informacyjnego</w:t>
      </w:r>
      <w:r>
        <w:rPr>
          <w:rFonts w:eastAsia="Times New Roman"/>
          <w:color w:val="auto"/>
          <w:sz w:val="24"/>
          <w:szCs w:val="24"/>
        </w:rPr>
        <w:t>, których projekt podlega obowiązkowi notyfikacji zgodnie z procedurą określoną w tej dyrektywie. Na</w:t>
      </w:r>
      <w:r w:rsidR="008E140D">
        <w:rPr>
          <w:rFonts w:eastAsia="Times New Roman"/>
          <w:color w:val="auto"/>
          <w:sz w:val="24"/>
          <w:szCs w:val="24"/>
        </w:rPr>
        <w:t> </w:t>
      </w:r>
      <w:r>
        <w:rPr>
          <w:rFonts w:eastAsia="Times New Roman"/>
          <w:color w:val="auto"/>
          <w:sz w:val="24"/>
          <w:szCs w:val="24"/>
        </w:rPr>
        <w:t xml:space="preserve">mocy art. 1 ust. 3 dyrektywy 2015/1535 nie ma ona wprawdzie zastosowania do </w:t>
      </w:r>
      <w:r w:rsidRPr="001961D7">
        <w:rPr>
          <w:rFonts w:eastAsia="Times New Roman"/>
          <w:color w:val="auto"/>
          <w:sz w:val="24"/>
          <w:szCs w:val="24"/>
        </w:rPr>
        <w:t>zasad odnoszących się do zagadnień objętych przepisami Unii w dziedzinie usług telekomunikacyjnych,</w:t>
      </w:r>
      <w:r>
        <w:rPr>
          <w:rFonts w:eastAsia="Times New Roman"/>
          <w:color w:val="auto"/>
          <w:sz w:val="24"/>
          <w:szCs w:val="24"/>
        </w:rPr>
        <w:t xml:space="preserve"> jak jednak wskazano w uzasadnieniu projektu</w:t>
      </w:r>
      <w:r w:rsidR="006724F3">
        <w:rPr>
          <w:rFonts w:eastAsia="Times New Roman"/>
          <w:color w:val="auto"/>
          <w:sz w:val="24"/>
          <w:szCs w:val="24"/>
        </w:rPr>
        <w:t>,</w:t>
      </w:r>
      <w:r>
        <w:rPr>
          <w:rFonts w:eastAsia="Times New Roman"/>
          <w:color w:val="auto"/>
          <w:sz w:val="24"/>
          <w:szCs w:val="24"/>
        </w:rPr>
        <w:t xml:space="preserve"> </w:t>
      </w:r>
      <w:r w:rsidR="00C02CF5">
        <w:rPr>
          <w:rFonts w:eastAsia="Times New Roman"/>
          <w:color w:val="auto"/>
          <w:sz w:val="24"/>
          <w:szCs w:val="24"/>
        </w:rPr>
        <w:t xml:space="preserve">materia regulowana projektowaną ustawą </w:t>
      </w:r>
      <w:r>
        <w:rPr>
          <w:rFonts w:eastAsia="Times New Roman"/>
          <w:color w:val="auto"/>
          <w:sz w:val="24"/>
          <w:szCs w:val="24"/>
        </w:rPr>
        <w:t xml:space="preserve">nie jest </w:t>
      </w:r>
      <w:r w:rsidR="00C02CF5">
        <w:rPr>
          <w:rFonts w:eastAsia="Times New Roman"/>
          <w:color w:val="auto"/>
          <w:sz w:val="24"/>
          <w:szCs w:val="24"/>
        </w:rPr>
        <w:t>objęta</w:t>
      </w:r>
      <w:r>
        <w:rPr>
          <w:rFonts w:eastAsia="Times New Roman"/>
          <w:color w:val="auto"/>
          <w:sz w:val="24"/>
          <w:szCs w:val="24"/>
        </w:rPr>
        <w:t xml:space="preserve"> </w:t>
      </w:r>
      <w:r w:rsidR="00D2573B">
        <w:rPr>
          <w:rFonts w:eastAsia="Times New Roman"/>
          <w:color w:val="auto"/>
          <w:sz w:val="24"/>
          <w:szCs w:val="24"/>
        </w:rPr>
        <w:t>przepisami</w:t>
      </w:r>
      <w:r>
        <w:rPr>
          <w:rFonts w:eastAsia="Times New Roman"/>
          <w:color w:val="auto"/>
          <w:sz w:val="24"/>
          <w:szCs w:val="24"/>
        </w:rPr>
        <w:t xml:space="preserve"> </w:t>
      </w:r>
      <w:r w:rsidR="00C02CF5">
        <w:rPr>
          <w:rFonts w:eastAsia="Times New Roman"/>
          <w:i/>
          <w:color w:val="auto"/>
          <w:sz w:val="24"/>
          <w:szCs w:val="24"/>
        </w:rPr>
        <w:t>dyrektywy</w:t>
      </w:r>
      <w:r w:rsidRPr="001961D7">
        <w:rPr>
          <w:rFonts w:eastAsia="Times New Roman"/>
          <w:i/>
          <w:color w:val="auto"/>
          <w:sz w:val="24"/>
          <w:szCs w:val="24"/>
        </w:rPr>
        <w:t xml:space="preserve"> Parlamentu Europejskiego i Rady (UE) 2018/1972 z dnia 1</w:t>
      </w:r>
      <w:r w:rsidR="00C02CF5">
        <w:rPr>
          <w:rFonts w:eastAsia="Times New Roman"/>
          <w:i/>
          <w:color w:val="auto"/>
          <w:sz w:val="24"/>
          <w:szCs w:val="24"/>
        </w:rPr>
        <w:t>1 grudnia 2018 r. ustanawiając</w:t>
      </w:r>
      <w:r w:rsidR="00D2573B">
        <w:rPr>
          <w:rFonts w:eastAsia="Times New Roman"/>
          <w:i/>
          <w:color w:val="auto"/>
          <w:sz w:val="24"/>
          <w:szCs w:val="24"/>
        </w:rPr>
        <w:t>ej</w:t>
      </w:r>
      <w:r w:rsidRPr="001961D7">
        <w:rPr>
          <w:rFonts w:eastAsia="Times New Roman"/>
          <w:i/>
          <w:color w:val="auto"/>
          <w:sz w:val="24"/>
          <w:szCs w:val="24"/>
        </w:rPr>
        <w:t xml:space="preserve"> Europejski kodeks łączności elektronicznej</w:t>
      </w:r>
      <w:r>
        <w:rPr>
          <w:rFonts w:eastAsia="Times New Roman"/>
          <w:color w:val="auto"/>
          <w:sz w:val="24"/>
          <w:szCs w:val="24"/>
        </w:rPr>
        <w:t xml:space="preserve">. </w:t>
      </w:r>
      <w:r w:rsidRPr="00E933AB">
        <w:rPr>
          <w:rFonts w:eastAsia="Times New Roman"/>
          <w:color w:val="auto"/>
          <w:sz w:val="24"/>
          <w:szCs w:val="24"/>
        </w:rPr>
        <w:t>Przywołane wyłączenie nie będzie miało zatem zastosowania w omawianym przypadku.</w:t>
      </w:r>
    </w:p>
    <w:p w:rsidR="00AC1618" w:rsidRDefault="001961D7" w:rsidP="006724F3">
      <w:pPr>
        <w:pStyle w:val="Akapitzlist"/>
        <w:spacing w:after="120" w:line="240" w:lineRule="auto"/>
        <w:ind w:left="0"/>
        <w:contextualSpacing w:val="0"/>
        <w:jc w:val="both"/>
        <w:rPr>
          <w:rFonts w:eastAsia="Times New Roman"/>
          <w:color w:val="auto"/>
          <w:sz w:val="24"/>
          <w:szCs w:val="24"/>
        </w:rPr>
      </w:pPr>
      <w:r w:rsidRPr="001961D7">
        <w:rPr>
          <w:rFonts w:eastAsia="Times New Roman"/>
          <w:color w:val="auto"/>
          <w:sz w:val="24"/>
          <w:szCs w:val="24"/>
        </w:rPr>
        <w:t>Decyzję o konieczności notyfikacji podejmuje projektodawca, w przypadku wątpliwości możliwe jest zasięgnięcie w tej kwestii opinii ministra właściwego do spraw gospodarki, który</w:t>
      </w:r>
      <w:r w:rsidR="008E140D">
        <w:rPr>
          <w:rFonts w:eastAsia="Times New Roman"/>
          <w:color w:val="auto"/>
          <w:sz w:val="24"/>
          <w:szCs w:val="24"/>
        </w:rPr>
        <w:t> </w:t>
      </w:r>
      <w:r w:rsidRPr="001961D7">
        <w:rPr>
          <w:rFonts w:eastAsia="Times New Roman"/>
          <w:color w:val="auto"/>
          <w:sz w:val="24"/>
          <w:szCs w:val="24"/>
        </w:rPr>
        <w:t>pełni funkcję koordynatora krajowego systemu notyfikacji norm i aktów prawnych.</w:t>
      </w:r>
    </w:p>
    <w:p w:rsidR="00D2573B" w:rsidRDefault="00D2573B" w:rsidP="006724F3">
      <w:pPr>
        <w:pStyle w:val="Akapitzlist"/>
        <w:spacing w:after="120" w:line="240" w:lineRule="auto"/>
        <w:ind w:left="0"/>
        <w:contextualSpacing w:val="0"/>
        <w:jc w:val="both"/>
        <w:rPr>
          <w:rFonts w:eastAsia="Times New Roman"/>
          <w:color w:val="auto"/>
          <w:sz w:val="24"/>
          <w:szCs w:val="24"/>
        </w:rPr>
      </w:pPr>
    </w:p>
    <w:p w:rsidR="00AC1618" w:rsidRDefault="00AC1618" w:rsidP="006724F3">
      <w:pPr>
        <w:pStyle w:val="Akapitzlist"/>
        <w:spacing w:after="120" w:line="240" w:lineRule="auto"/>
        <w:ind w:left="0"/>
        <w:contextualSpacing w:val="0"/>
        <w:jc w:val="both"/>
        <w:rPr>
          <w:rFonts w:eastAsia="Times New Roman"/>
          <w:color w:val="auto"/>
          <w:sz w:val="24"/>
          <w:szCs w:val="24"/>
        </w:rPr>
      </w:pPr>
      <w:r>
        <w:rPr>
          <w:rFonts w:eastAsia="Times New Roman"/>
          <w:color w:val="auto"/>
          <w:sz w:val="24"/>
          <w:szCs w:val="24"/>
        </w:rPr>
        <w:lastRenderedPageBreak/>
        <w:t>Na marginesie powyższej uwagi pragnę dodatkowo zauważyć, że porozumienie pomiędzy Prezesem Urzędu Komunikacji Elektronicznej, a operatorami, o którym mowa w art. 10 ust. 1 projektu</w:t>
      </w:r>
      <w:r w:rsidR="008E140D">
        <w:rPr>
          <w:rFonts w:eastAsia="Times New Roman"/>
          <w:color w:val="auto"/>
          <w:sz w:val="24"/>
          <w:szCs w:val="24"/>
        </w:rPr>
        <w:t>,</w:t>
      </w:r>
      <w:r>
        <w:rPr>
          <w:rFonts w:eastAsia="Times New Roman"/>
          <w:color w:val="auto"/>
          <w:sz w:val="24"/>
          <w:szCs w:val="24"/>
        </w:rPr>
        <w:t xml:space="preserve"> może z kolei zostać uznane za przepis techniczn</w:t>
      </w:r>
      <w:r w:rsidR="004034FB">
        <w:rPr>
          <w:rFonts w:eastAsia="Times New Roman"/>
          <w:color w:val="auto"/>
          <w:sz w:val="24"/>
          <w:szCs w:val="24"/>
        </w:rPr>
        <w:t>y</w:t>
      </w:r>
      <w:r>
        <w:rPr>
          <w:rFonts w:eastAsia="Times New Roman"/>
          <w:color w:val="auto"/>
          <w:sz w:val="24"/>
          <w:szCs w:val="24"/>
        </w:rPr>
        <w:t xml:space="preserve"> de facto zdefiniowany w art. 1 ust. 1 lit. f) ppkt (ii) dyrektywy 2015/1535. Jego projekt powinien zatem również zostać notyfikowany Komisji Europejskiej.</w:t>
      </w:r>
    </w:p>
    <w:p w:rsidR="006724F3" w:rsidRPr="006724F3" w:rsidRDefault="006724F3" w:rsidP="006724F3">
      <w:pPr>
        <w:pStyle w:val="Akapitzlist"/>
        <w:numPr>
          <w:ilvl w:val="0"/>
          <w:numId w:val="7"/>
        </w:numPr>
        <w:spacing w:after="120" w:line="240" w:lineRule="auto"/>
        <w:ind w:left="0" w:firstLine="0"/>
        <w:jc w:val="both"/>
        <w:rPr>
          <w:rFonts w:eastAsia="Times New Roman"/>
          <w:color w:val="auto"/>
          <w:sz w:val="24"/>
          <w:szCs w:val="24"/>
        </w:rPr>
      </w:pPr>
      <w:r w:rsidRPr="006724F3">
        <w:rPr>
          <w:rFonts w:eastAsia="Times New Roman"/>
          <w:color w:val="auto"/>
          <w:sz w:val="24"/>
          <w:szCs w:val="24"/>
        </w:rPr>
        <w:t>Zgodnie z projektowanym art. 14 ust. 2 ustawy przedsiębiorcy telekomunikacyjni mogą przetwarzać i wzajemnie udostępniać również komunikat elektroniczny w celu identyfikacji, zapobiegania i zwalczania smishingu. Ponadto</w:t>
      </w:r>
      <w:r>
        <w:rPr>
          <w:rFonts w:eastAsia="Times New Roman"/>
          <w:color w:val="auto"/>
          <w:sz w:val="24"/>
          <w:szCs w:val="24"/>
        </w:rPr>
        <w:t>,</w:t>
      </w:r>
      <w:r w:rsidRPr="006724F3">
        <w:rPr>
          <w:rFonts w:eastAsia="Times New Roman"/>
          <w:color w:val="auto"/>
          <w:sz w:val="24"/>
          <w:szCs w:val="24"/>
        </w:rPr>
        <w:t xml:space="preserve"> </w:t>
      </w:r>
      <w:r>
        <w:rPr>
          <w:rFonts w:eastAsia="Times New Roman"/>
          <w:color w:val="auto"/>
          <w:sz w:val="24"/>
          <w:szCs w:val="24"/>
        </w:rPr>
        <w:t>zgodnie z ust. 3 tego przepisu,</w:t>
      </w:r>
      <w:r w:rsidRPr="006724F3">
        <w:rPr>
          <w:rFonts w:eastAsia="Times New Roman"/>
          <w:color w:val="auto"/>
          <w:sz w:val="24"/>
          <w:szCs w:val="24"/>
        </w:rPr>
        <w:t xml:space="preserve"> przedsiębiorca telekomunikacyjny może przetwarzać:</w:t>
      </w:r>
    </w:p>
    <w:p w:rsidR="006724F3" w:rsidRPr="006724F3" w:rsidRDefault="006724F3" w:rsidP="006724F3">
      <w:pPr>
        <w:pStyle w:val="Akapitzlist"/>
        <w:spacing w:after="120" w:line="240" w:lineRule="auto"/>
        <w:ind w:left="567"/>
        <w:jc w:val="both"/>
        <w:rPr>
          <w:rFonts w:eastAsia="Times New Roman"/>
          <w:color w:val="auto"/>
          <w:sz w:val="24"/>
          <w:szCs w:val="24"/>
        </w:rPr>
      </w:pPr>
      <w:r w:rsidRPr="006724F3">
        <w:rPr>
          <w:rFonts w:eastAsia="Times New Roman"/>
          <w:color w:val="auto"/>
          <w:sz w:val="24"/>
          <w:szCs w:val="24"/>
        </w:rPr>
        <w:t>1)</w:t>
      </w:r>
      <w:r w:rsidRPr="006724F3">
        <w:rPr>
          <w:rFonts w:eastAsia="Times New Roman"/>
          <w:color w:val="auto"/>
          <w:sz w:val="24"/>
          <w:szCs w:val="24"/>
        </w:rPr>
        <w:tab/>
        <w:t xml:space="preserve">treści krótkich wiadomości tekstowych (SMS), oraz </w:t>
      </w:r>
    </w:p>
    <w:p w:rsidR="006724F3" w:rsidRPr="006724F3" w:rsidRDefault="006724F3" w:rsidP="006724F3">
      <w:pPr>
        <w:pStyle w:val="Akapitzlist"/>
        <w:spacing w:after="120" w:line="240" w:lineRule="auto"/>
        <w:ind w:left="567"/>
        <w:jc w:val="both"/>
        <w:rPr>
          <w:rFonts w:eastAsia="Times New Roman"/>
          <w:color w:val="auto"/>
          <w:sz w:val="24"/>
          <w:szCs w:val="24"/>
        </w:rPr>
      </w:pPr>
      <w:r w:rsidRPr="006724F3">
        <w:rPr>
          <w:rFonts w:eastAsia="Times New Roman"/>
          <w:color w:val="auto"/>
          <w:sz w:val="24"/>
          <w:szCs w:val="24"/>
        </w:rPr>
        <w:t>2)</w:t>
      </w:r>
      <w:r w:rsidRPr="006724F3">
        <w:rPr>
          <w:rFonts w:eastAsia="Times New Roman"/>
          <w:color w:val="auto"/>
          <w:sz w:val="24"/>
          <w:szCs w:val="24"/>
        </w:rPr>
        <w:tab/>
        <w:t>dane o usługach telekomunikacyjnych, które nie zostały przez tego przedsiębiorcę wykonane w związku z realizacją obowiązku, o którym mowa w art. 4 ust. 6 lub uprawnienia, o którym mowa w art.  7</w:t>
      </w:r>
    </w:p>
    <w:p w:rsidR="006724F3" w:rsidRPr="006724F3" w:rsidRDefault="006724F3" w:rsidP="006724F3">
      <w:pPr>
        <w:pStyle w:val="Akapitzlist"/>
        <w:spacing w:after="120" w:line="240" w:lineRule="auto"/>
        <w:ind w:left="0"/>
        <w:contextualSpacing w:val="0"/>
        <w:jc w:val="both"/>
        <w:rPr>
          <w:rFonts w:eastAsia="Times New Roman"/>
          <w:color w:val="auto"/>
          <w:sz w:val="24"/>
          <w:szCs w:val="24"/>
        </w:rPr>
      </w:pPr>
      <w:r w:rsidRPr="006724F3">
        <w:rPr>
          <w:rFonts w:eastAsia="Times New Roman"/>
          <w:color w:val="auto"/>
          <w:sz w:val="24"/>
          <w:szCs w:val="24"/>
        </w:rPr>
        <w:t>– w celu realizacji obowiązku, o którym mowa w art. 3 ust. 2, art. 4 ust. 6 i art. 8 oraz realizacji uprawnienia, o którym mowa w art. 7, a także na cele związane z dochodzeniem roszczeń.</w:t>
      </w:r>
    </w:p>
    <w:p w:rsidR="006724F3" w:rsidRPr="006724F3" w:rsidRDefault="006724F3" w:rsidP="006724F3">
      <w:pPr>
        <w:pStyle w:val="Akapitzlist"/>
        <w:spacing w:after="120" w:line="240" w:lineRule="auto"/>
        <w:ind w:left="0"/>
        <w:contextualSpacing w:val="0"/>
        <w:jc w:val="both"/>
        <w:rPr>
          <w:rFonts w:eastAsia="Times New Roman"/>
          <w:color w:val="auto"/>
          <w:sz w:val="24"/>
          <w:szCs w:val="24"/>
        </w:rPr>
      </w:pPr>
      <w:r w:rsidRPr="006724F3">
        <w:rPr>
          <w:rFonts w:eastAsia="Times New Roman"/>
          <w:color w:val="auto"/>
          <w:sz w:val="24"/>
          <w:szCs w:val="24"/>
        </w:rPr>
        <w:t xml:space="preserve">Wydaje się, że </w:t>
      </w:r>
      <w:r>
        <w:rPr>
          <w:rFonts w:eastAsia="Times New Roman"/>
          <w:color w:val="auto"/>
          <w:sz w:val="24"/>
          <w:szCs w:val="24"/>
        </w:rPr>
        <w:t>przywołane przepisy umożliwiają ingerencję</w:t>
      </w:r>
      <w:r w:rsidRPr="006724F3">
        <w:rPr>
          <w:rFonts w:eastAsia="Times New Roman"/>
          <w:color w:val="auto"/>
          <w:sz w:val="24"/>
          <w:szCs w:val="24"/>
        </w:rPr>
        <w:t xml:space="preserve"> w treść komunikatów elektronicznych oraz krótkich wiadomości tekstowych. </w:t>
      </w:r>
      <w:r>
        <w:rPr>
          <w:rFonts w:eastAsia="Times New Roman"/>
          <w:color w:val="auto"/>
          <w:sz w:val="24"/>
          <w:szCs w:val="24"/>
        </w:rPr>
        <w:t>Tymczasem na mocy</w:t>
      </w:r>
      <w:r w:rsidRPr="006724F3">
        <w:rPr>
          <w:rFonts w:eastAsia="Times New Roman"/>
          <w:color w:val="auto"/>
          <w:sz w:val="24"/>
          <w:szCs w:val="24"/>
        </w:rPr>
        <w:t xml:space="preserve"> art. 5 ust. 1 </w:t>
      </w:r>
      <w:r w:rsidRPr="00883FD5">
        <w:rPr>
          <w:rFonts w:eastAsia="Times New Roman"/>
          <w:i/>
          <w:color w:val="auto"/>
          <w:sz w:val="24"/>
          <w:szCs w:val="24"/>
        </w:rPr>
        <w:t>dyrektywy 2002/58/WE Parlamentu Europejskiego i Rady z dnia 12 lipca 2002 r. dotyczącej przetwarzania danych osobowych i ochrony prywatności w sektorze łączności elektronicznej (dyrektywa o prywatności i łączności elektronicznej)</w:t>
      </w:r>
      <w:r w:rsidRPr="006724F3">
        <w:rPr>
          <w:rFonts w:eastAsia="Times New Roman"/>
          <w:color w:val="auto"/>
          <w:sz w:val="24"/>
          <w:szCs w:val="24"/>
        </w:rPr>
        <w:t xml:space="preserve"> państwa członkowskie mają zapewnić, poprzez ustawodawstwo krajowe, poufność komunikacji i związanych z nią danych o ruchu</w:t>
      </w:r>
      <w:r w:rsidR="00883FD5">
        <w:rPr>
          <w:rFonts w:eastAsia="Times New Roman"/>
          <w:color w:val="auto"/>
          <w:sz w:val="24"/>
          <w:szCs w:val="24"/>
        </w:rPr>
        <w:t>. W szczególności zakazane powinno być</w:t>
      </w:r>
      <w:r w:rsidRPr="006724F3">
        <w:rPr>
          <w:rFonts w:eastAsia="Times New Roman"/>
          <w:color w:val="auto"/>
          <w:sz w:val="24"/>
          <w:szCs w:val="24"/>
        </w:rPr>
        <w:t xml:space="preserve"> słuchani</w:t>
      </w:r>
      <w:r w:rsidR="00883FD5">
        <w:rPr>
          <w:rFonts w:eastAsia="Times New Roman"/>
          <w:color w:val="auto"/>
          <w:sz w:val="24"/>
          <w:szCs w:val="24"/>
        </w:rPr>
        <w:t>e</w:t>
      </w:r>
      <w:r w:rsidRPr="006724F3">
        <w:rPr>
          <w:rFonts w:eastAsia="Times New Roman"/>
          <w:color w:val="auto"/>
          <w:sz w:val="24"/>
          <w:szCs w:val="24"/>
        </w:rPr>
        <w:t>, nagrywani</w:t>
      </w:r>
      <w:r w:rsidR="00883FD5">
        <w:rPr>
          <w:rFonts w:eastAsia="Times New Roman"/>
          <w:color w:val="auto"/>
          <w:sz w:val="24"/>
          <w:szCs w:val="24"/>
        </w:rPr>
        <w:t>e</w:t>
      </w:r>
      <w:r w:rsidRPr="006724F3">
        <w:rPr>
          <w:rFonts w:eastAsia="Times New Roman"/>
          <w:color w:val="auto"/>
          <w:sz w:val="24"/>
          <w:szCs w:val="24"/>
        </w:rPr>
        <w:t>, przechowywani</w:t>
      </w:r>
      <w:r w:rsidR="00883FD5">
        <w:rPr>
          <w:rFonts w:eastAsia="Times New Roman"/>
          <w:color w:val="auto"/>
          <w:sz w:val="24"/>
          <w:szCs w:val="24"/>
        </w:rPr>
        <w:t>e</w:t>
      </w:r>
      <w:r w:rsidRPr="006724F3">
        <w:rPr>
          <w:rFonts w:eastAsia="Times New Roman"/>
          <w:color w:val="auto"/>
          <w:sz w:val="24"/>
          <w:szCs w:val="24"/>
        </w:rPr>
        <w:t xml:space="preserve"> </w:t>
      </w:r>
      <w:r w:rsidRPr="006724F3">
        <w:rPr>
          <w:rFonts w:eastAsia="Times New Roman"/>
          <w:color w:val="auto"/>
          <w:sz w:val="24"/>
          <w:szCs w:val="24"/>
        </w:rPr>
        <w:lastRenderedPageBreak/>
        <w:t>lub inn</w:t>
      </w:r>
      <w:r w:rsidR="00883FD5">
        <w:rPr>
          <w:rFonts w:eastAsia="Times New Roman"/>
          <w:color w:val="auto"/>
          <w:sz w:val="24"/>
          <w:szCs w:val="24"/>
        </w:rPr>
        <w:t>e</w:t>
      </w:r>
      <w:r w:rsidRPr="006724F3">
        <w:rPr>
          <w:rFonts w:eastAsia="Times New Roman"/>
          <w:color w:val="auto"/>
          <w:sz w:val="24"/>
          <w:szCs w:val="24"/>
        </w:rPr>
        <w:t xml:space="preserve"> rodzaj</w:t>
      </w:r>
      <w:r w:rsidR="00883FD5">
        <w:rPr>
          <w:rFonts w:eastAsia="Times New Roman"/>
          <w:color w:val="auto"/>
          <w:sz w:val="24"/>
          <w:szCs w:val="24"/>
        </w:rPr>
        <w:t>e</w:t>
      </w:r>
      <w:r w:rsidRPr="006724F3">
        <w:rPr>
          <w:rFonts w:eastAsia="Times New Roman"/>
          <w:color w:val="auto"/>
          <w:sz w:val="24"/>
          <w:szCs w:val="24"/>
        </w:rPr>
        <w:t xml:space="preserve"> przejęcia lub nadzoru komunikatu i związanych z nim danych o ruchu przez osoby inne niż użytkownicy, bez zgody zainteresowanych użytkowników, z wyjątkiem upoważnienia zgodnego z art. 15 ust. 1.</w:t>
      </w:r>
    </w:p>
    <w:p w:rsidR="006724F3" w:rsidRPr="006724F3" w:rsidRDefault="006724F3" w:rsidP="00883FD5">
      <w:pPr>
        <w:pStyle w:val="Akapitzlist"/>
        <w:spacing w:after="120" w:line="240" w:lineRule="auto"/>
        <w:ind w:left="0"/>
        <w:contextualSpacing w:val="0"/>
        <w:jc w:val="both"/>
        <w:rPr>
          <w:rFonts w:eastAsia="Times New Roman"/>
          <w:color w:val="auto"/>
          <w:sz w:val="24"/>
          <w:szCs w:val="24"/>
        </w:rPr>
      </w:pPr>
      <w:r w:rsidRPr="006724F3">
        <w:rPr>
          <w:rFonts w:eastAsia="Times New Roman"/>
          <w:color w:val="auto"/>
          <w:sz w:val="24"/>
          <w:szCs w:val="24"/>
        </w:rPr>
        <w:t>Z kolei zgodnie z art. 15 ust. 1 dyrektywy 2002/58</w:t>
      </w:r>
      <w:r w:rsidR="00883FD5">
        <w:rPr>
          <w:rFonts w:eastAsia="Times New Roman"/>
          <w:color w:val="auto"/>
          <w:sz w:val="24"/>
          <w:szCs w:val="24"/>
        </w:rPr>
        <w:t>/WE</w:t>
      </w:r>
      <w:r w:rsidRPr="006724F3">
        <w:rPr>
          <w:rFonts w:eastAsia="Times New Roman"/>
          <w:color w:val="auto"/>
          <w:sz w:val="24"/>
          <w:szCs w:val="24"/>
        </w:rPr>
        <w:t xml:space="preserve"> państwa członkowskie mogą uchwalić środki ustawodawcze w celu ograniczenia zakresu praw i obowiązków przewidzianych w art. 5, 6, art. 8 ust. 1–4, i art. 9 tej dyrektywy, gdy takie ograniczenia stanowią środki niezbędne, właściwe i proporcjonalne w ramach społeczeństwa demokratycznego do zapewnienia bezpieczeństwa narodowe</w:t>
      </w:r>
      <w:r w:rsidR="00883FD5">
        <w:rPr>
          <w:rFonts w:eastAsia="Times New Roman"/>
          <w:color w:val="auto"/>
          <w:sz w:val="24"/>
          <w:szCs w:val="24"/>
        </w:rPr>
        <w:t>go</w:t>
      </w:r>
      <w:r w:rsidRPr="006724F3">
        <w:rPr>
          <w:rFonts w:eastAsia="Times New Roman"/>
          <w:color w:val="auto"/>
          <w:sz w:val="24"/>
          <w:szCs w:val="24"/>
        </w:rPr>
        <w:t>, obronności, bezpieczeństwa publicznego oraz zapobiegania, dochodzenia, wykrywania i karania przestępstw kryminalnych lub niedozwolonego używania systemów łączności elektronicznej.</w:t>
      </w:r>
    </w:p>
    <w:p w:rsidR="006724F3" w:rsidRPr="006724F3" w:rsidRDefault="006724F3" w:rsidP="00883FD5">
      <w:pPr>
        <w:pStyle w:val="Akapitzlist"/>
        <w:spacing w:after="120" w:line="240" w:lineRule="auto"/>
        <w:ind w:left="0"/>
        <w:contextualSpacing w:val="0"/>
        <w:jc w:val="both"/>
        <w:rPr>
          <w:rFonts w:eastAsia="Times New Roman"/>
          <w:color w:val="auto"/>
          <w:sz w:val="24"/>
          <w:szCs w:val="24"/>
        </w:rPr>
      </w:pPr>
      <w:r w:rsidRPr="006724F3">
        <w:rPr>
          <w:rFonts w:eastAsia="Times New Roman"/>
          <w:color w:val="auto"/>
          <w:sz w:val="24"/>
          <w:szCs w:val="24"/>
        </w:rPr>
        <w:t xml:space="preserve">Możliwe jest zatem ustanowienie środków w tym zakresie, po pierwsze na podstawie zgody zainteresowanego użytkownika, a po drugie, </w:t>
      </w:r>
      <w:r w:rsidR="00883FD5">
        <w:rPr>
          <w:rFonts w:eastAsia="Times New Roman"/>
          <w:color w:val="auto"/>
          <w:sz w:val="24"/>
          <w:szCs w:val="24"/>
        </w:rPr>
        <w:t>w</w:t>
      </w:r>
      <w:r w:rsidRPr="006724F3">
        <w:rPr>
          <w:rFonts w:eastAsia="Times New Roman"/>
          <w:color w:val="auto"/>
          <w:sz w:val="24"/>
          <w:szCs w:val="24"/>
        </w:rPr>
        <w:t xml:space="preserve"> celu </w:t>
      </w:r>
      <w:r w:rsidR="00F12C14" w:rsidRPr="006724F3">
        <w:rPr>
          <w:rFonts w:eastAsia="Times New Roman"/>
          <w:color w:val="auto"/>
          <w:sz w:val="24"/>
          <w:szCs w:val="24"/>
        </w:rPr>
        <w:t>zapobiegani</w:t>
      </w:r>
      <w:r w:rsidR="00F12C14">
        <w:rPr>
          <w:rFonts w:eastAsia="Times New Roman"/>
          <w:color w:val="auto"/>
          <w:sz w:val="24"/>
          <w:szCs w:val="24"/>
        </w:rPr>
        <w:t>a</w:t>
      </w:r>
      <w:r w:rsidR="00F12C14" w:rsidRPr="006724F3">
        <w:rPr>
          <w:rFonts w:eastAsia="Times New Roman"/>
          <w:color w:val="auto"/>
          <w:sz w:val="24"/>
          <w:szCs w:val="24"/>
        </w:rPr>
        <w:t xml:space="preserve"> </w:t>
      </w:r>
      <w:r w:rsidRPr="006724F3">
        <w:rPr>
          <w:rFonts w:eastAsia="Times New Roman"/>
          <w:color w:val="auto"/>
          <w:sz w:val="24"/>
          <w:szCs w:val="24"/>
        </w:rPr>
        <w:t xml:space="preserve">niedozwolonemu używaniu systemów łączności elektronicznej </w:t>
      </w:r>
      <w:r w:rsidR="00883FD5">
        <w:rPr>
          <w:rFonts w:eastAsia="Times New Roman"/>
          <w:color w:val="auto"/>
          <w:sz w:val="24"/>
          <w:szCs w:val="24"/>
        </w:rPr>
        <w:t xml:space="preserve">- </w:t>
      </w:r>
      <w:r w:rsidRPr="006724F3">
        <w:rPr>
          <w:rFonts w:eastAsia="Times New Roman"/>
          <w:color w:val="auto"/>
          <w:sz w:val="24"/>
          <w:szCs w:val="24"/>
        </w:rPr>
        <w:t>pod warunkiem</w:t>
      </w:r>
      <w:r w:rsidR="00883FD5">
        <w:rPr>
          <w:rFonts w:eastAsia="Times New Roman"/>
          <w:color w:val="auto"/>
          <w:sz w:val="24"/>
          <w:szCs w:val="24"/>
        </w:rPr>
        <w:t xml:space="preserve"> jednak</w:t>
      </w:r>
      <w:r w:rsidRPr="006724F3">
        <w:rPr>
          <w:rFonts w:eastAsia="Times New Roman"/>
          <w:color w:val="auto"/>
          <w:sz w:val="24"/>
          <w:szCs w:val="24"/>
        </w:rPr>
        <w:t xml:space="preserve">, że środki </w:t>
      </w:r>
      <w:r w:rsidR="00883FD5">
        <w:rPr>
          <w:rFonts w:eastAsia="Times New Roman"/>
          <w:color w:val="auto"/>
          <w:sz w:val="24"/>
          <w:szCs w:val="24"/>
        </w:rPr>
        <w:t>te będą</w:t>
      </w:r>
      <w:r w:rsidRPr="006724F3">
        <w:rPr>
          <w:rFonts w:eastAsia="Times New Roman"/>
          <w:color w:val="auto"/>
          <w:sz w:val="24"/>
          <w:szCs w:val="24"/>
        </w:rPr>
        <w:t xml:space="preserve"> niezbędne, właściwe i proporcjonalne do tego celu.</w:t>
      </w:r>
    </w:p>
    <w:p w:rsidR="00883FD5" w:rsidRDefault="006724F3" w:rsidP="00883FD5">
      <w:pPr>
        <w:pStyle w:val="Akapitzlist"/>
        <w:spacing w:after="120" w:line="240" w:lineRule="auto"/>
        <w:ind w:left="0"/>
        <w:contextualSpacing w:val="0"/>
        <w:jc w:val="both"/>
        <w:rPr>
          <w:rFonts w:eastAsia="Times New Roman"/>
          <w:color w:val="auto"/>
          <w:sz w:val="24"/>
          <w:szCs w:val="24"/>
        </w:rPr>
      </w:pPr>
      <w:r w:rsidRPr="006724F3">
        <w:rPr>
          <w:rFonts w:eastAsia="Times New Roman"/>
          <w:color w:val="auto"/>
          <w:sz w:val="24"/>
          <w:szCs w:val="24"/>
        </w:rPr>
        <w:t>W tym zakresie wyjaśnienia przez projektodawcę wymaga sposób przetwarzania informacji, o których jest mowa w projektowanym art. 14 ust. 2 i ust. 3 ustawy i tego, czy treści komunikatów elektronicznych oraz treści krótkich wiadomości tekstowych będą pozyskiwane od samyc</w:t>
      </w:r>
      <w:r w:rsidR="00883FD5">
        <w:rPr>
          <w:rFonts w:eastAsia="Times New Roman"/>
          <w:color w:val="auto"/>
          <w:sz w:val="24"/>
          <w:szCs w:val="24"/>
        </w:rPr>
        <w:t>h zainteresowanych użytkowników</w:t>
      </w:r>
      <w:r w:rsidRPr="006724F3">
        <w:rPr>
          <w:rFonts w:eastAsia="Times New Roman"/>
          <w:color w:val="auto"/>
          <w:sz w:val="24"/>
          <w:szCs w:val="24"/>
        </w:rPr>
        <w:t xml:space="preserve"> </w:t>
      </w:r>
      <w:r w:rsidR="00883FD5">
        <w:rPr>
          <w:rFonts w:eastAsia="Times New Roman"/>
          <w:color w:val="auto"/>
          <w:sz w:val="24"/>
          <w:szCs w:val="24"/>
        </w:rPr>
        <w:t>(</w:t>
      </w:r>
      <w:r w:rsidRPr="006724F3">
        <w:rPr>
          <w:rFonts w:eastAsia="Times New Roman"/>
          <w:color w:val="auto"/>
          <w:sz w:val="24"/>
          <w:szCs w:val="24"/>
        </w:rPr>
        <w:t>np. tak jak to sugeruje obecne brzmienie art. 4 ust. 1 projektu, zgodnie z którym CSIRT NASK na podstawie otrzymanych od odbiorców krótkich wiadomości tekstowych (SMS) monitoruje występowanie smishingu</w:t>
      </w:r>
      <w:r w:rsidR="00883FD5">
        <w:rPr>
          <w:rFonts w:eastAsia="Times New Roman"/>
          <w:color w:val="auto"/>
          <w:sz w:val="24"/>
          <w:szCs w:val="24"/>
        </w:rPr>
        <w:t>)</w:t>
      </w:r>
      <w:r w:rsidRPr="006724F3">
        <w:rPr>
          <w:rFonts w:eastAsia="Times New Roman"/>
          <w:color w:val="auto"/>
          <w:sz w:val="24"/>
          <w:szCs w:val="24"/>
        </w:rPr>
        <w:t xml:space="preserve">, czy też przetwarzanie to będzie odbywało się w </w:t>
      </w:r>
      <w:r w:rsidR="00883FD5">
        <w:rPr>
          <w:rFonts w:eastAsia="Times New Roman"/>
          <w:color w:val="auto"/>
          <w:sz w:val="24"/>
          <w:szCs w:val="24"/>
        </w:rPr>
        <w:t xml:space="preserve">inny </w:t>
      </w:r>
      <w:r w:rsidRPr="006724F3">
        <w:rPr>
          <w:rFonts w:eastAsia="Times New Roman"/>
          <w:color w:val="auto"/>
          <w:sz w:val="24"/>
          <w:szCs w:val="24"/>
        </w:rPr>
        <w:t>sposób</w:t>
      </w:r>
      <w:r w:rsidR="00883FD5">
        <w:rPr>
          <w:rFonts w:eastAsia="Times New Roman"/>
          <w:color w:val="auto"/>
          <w:sz w:val="24"/>
          <w:szCs w:val="24"/>
        </w:rPr>
        <w:t>,</w:t>
      </w:r>
      <w:r w:rsidRPr="006724F3">
        <w:rPr>
          <w:rFonts w:eastAsia="Times New Roman"/>
          <w:color w:val="auto"/>
          <w:sz w:val="24"/>
          <w:szCs w:val="24"/>
        </w:rPr>
        <w:t xml:space="preserve"> np. automatyczny, i będzie </w:t>
      </w:r>
      <w:r w:rsidRPr="006724F3">
        <w:rPr>
          <w:rFonts w:eastAsia="Times New Roman"/>
          <w:color w:val="auto"/>
          <w:sz w:val="24"/>
          <w:szCs w:val="24"/>
        </w:rPr>
        <w:lastRenderedPageBreak/>
        <w:t>polegało na</w:t>
      </w:r>
      <w:r w:rsidR="00D2573B">
        <w:rPr>
          <w:rFonts w:eastAsia="Times New Roman"/>
          <w:color w:val="auto"/>
          <w:sz w:val="24"/>
          <w:szCs w:val="24"/>
        </w:rPr>
        <w:t> </w:t>
      </w:r>
      <w:r w:rsidRPr="006724F3">
        <w:rPr>
          <w:rFonts w:eastAsia="Times New Roman"/>
          <w:color w:val="auto"/>
          <w:sz w:val="24"/>
          <w:szCs w:val="24"/>
        </w:rPr>
        <w:t>filtrowaniu treści komunikatów pod kątem występowania w nich niedozwolonych treści</w:t>
      </w:r>
      <w:r w:rsidR="00883FD5">
        <w:rPr>
          <w:rFonts w:eastAsia="Times New Roman"/>
          <w:color w:val="auto"/>
          <w:sz w:val="24"/>
          <w:szCs w:val="24"/>
        </w:rPr>
        <w:t>.</w:t>
      </w:r>
      <w:r w:rsidRPr="006724F3">
        <w:rPr>
          <w:rFonts w:eastAsia="Times New Roman"/>
          <w:color w:val="auto"/>
          <w:sz w:val="24"/>
          <w:szCs w:val="24"/>
        </w:rPr>
        <w:t xml:space="preserve"> </w:t>
      </w:r>
    </w:p>
    <w:p w:rsidR="006724F3" w:rsidRPr="006724F3" w:rsidRDefault="006724F3" w:rsidP="00883FD5">
      <w:pPr>
        <w:pStyle w:val="Akapitzlist"/>
        <w:spacing w:after="120" w:line="240" w:lineRule="auto"/>
        <w:ind w:left="0"/>
        <w:contextualSpacing w:val="0"/>
        <w:jc w:val="both"/>
        <w:rPr>
          <w:rFonts w:eastAsia="Times New Roman"/>
          <w:color w:val="auto"/>
          <w:sz w:val="24"/>
          <w:szCs w:val="24"/>
        </w:rPr>
      </w:pPr>
      <w:r w:rsidRPr="006724F3">
        <w:rPr>
          <w:rFonts w:eastAsia="Times New Roman"/>
          <w:color w:val="auto"/>
          <w:sz w:val="24"/>
          <w:szCs w:val="24"/>
        </w:rPr>
        <w:t>Uzasadnienie projektu ustawy nie zawiera w tym zakresie wyjaśnień, a kwestia ta jest istotna do właściwej oceny zgodności projektowanych rozwiązań z przepisami dyrektywy 2002/58</w:t>
      </w:r>
      <w:r w:rsidR="00883FD5">
        <w:rPr>
          <w:rFonts w:eastAsia="Times New Roman"/>
          <w:color w:val="auto"/>
          <w:sz w:val="24"/>
          <w:szCs w:val="24"/>
        </w:rPr>
        <w:t>/WE</w:t>
      </w:r>
      <w:r w:rsidRPr="006724F3">
        <w:rPr>
          <w:rFonts w:eastAsia="Times New Roman"/>
          <w:color w:val="auto"/>
          <w:sz w:val="24"/>
          <w:szCs w:val="24"/>
        </w:rPr>
        <w:t xml:space="preserve">, jak również </w:t>
      </w:r>
      <w:r w:rsidR="00883FD5">
        <w:rPr>
          <w:rFonts w:eastAsia="Times New Roman"/>
          <w:color w:val="auto"/>
          <w:sz w:val="24"/>
          <w:szCs w:val="24"/>
        </w:rPr>
        <w:t xml:space="preserve"> - jak się zdaje -</w:t>
      </w:r>
      <w:r w:rsidRPr="006724F3">
        <w:rPr>
          <w:rFonts w:eastAsia="Times New Roman"/>
          <w:color w:val="auto"/>
          <w:sz w:val="24"/>
          <w:szCs w:val="24"/>
        </w:rPr>
        <w:t xml:space="preserve"> z </w:t>
      </w:r>
      <w:r w:rsidRPr="00883FD5">
        <w:rPr>
          <w:rFonts w:eastAsia="Times New Roman"/>
          <w:i/>
          <w:color w:val="auto"/>
          <w:sz w:val="24"/>
          <w:szCs w:val="24"/>
        </w:rPr>
        <w:t>rozporządzeniem Parlamentu Europejskiego i Rady (UE) 2016/679 z dnia 27 kwietnia 2016 r. w sprawie ochrony osób fizycznych w związku z</w:t>
      </w:r>
      <w:r w:rsidR="00D2573B">
        <w:rPr>
          <w:rFonts w:eastAsia="Times New Roman"/>
          <w:i/>
          <w:color w:val="auto"/>
          <w:sz w:val="24"/>
          <w:szCs w:val="24"/>
        </w:rPr>
        <w:t> </w:t>
      </w:r>
      <w:r w:rsidRPr="00883FD5">
        <w:rPr>
          <w:rFonts w:eastAsia="Times New Roman"/>
          <w:i/>
          <w:color w:val="auto"/>
          <w:sz w:val="24"/>
          <w:szCs w:val="24"/>
        </w:rPr>
        <w:t>przetwarzaniem danych osobowych i w sprawie swobodnego przepływu takich danych oraz</w:t>
      </w:r>
      <w:r w:rsidR="00D2573B">
        <w:rPr>
          <w:rFonts w:eastAsia="Times New Roman"/>
          <w:i/>
          <w:color w:val="auto"/>
          <w:sz w:val="24"/>
          <w:szCs w:val="24"/>
        </w:rPr>
        <w:t> </w:t>
      </w:r>
      <w:r w:rsidRPr="00883FD5">
        <w:rPr>
          <w:rFonts w:eastAsia="Times New Roman"/>
          <w:i/>
          <w:color w:val="auto"/>
          <w:sz w:val="24"/>
          <w:szCs w:val="24"/>
        </w:rPr>
        <w:t>uchylenia dyrektywy 95/46/WE (ogólne rozporządzenie o ochronie danych)</w:t>
      </w:r>
      <w:r w:rsidRPr="006724F3">
        <w:rPr>
          <w:rFonts w:eastAsia="Times New Roman"/>
          <w:color w:val="auto"/>
          <w:sz w:val="24"/>
          <w:szCs w:val="24"/>
        </w:rPr>
        <w:t>. Należy bowiem pamiętać, że jakakolwiek ingerencja w treść</w:t>
      </w:r>
      <w:r w:rsidR="00883FD5">
        <w:rPr>
          <w:rFonts w:eastAsia="Times New Roman"/>
          <w:color w:val="auto"/>
          <w:sz w:val="24"/>
          <w:szCs w:val="24"/>
        </w:rPr>
        <w:t xml:space="preserve"> komunikatów</w:t>
      </w:r>
      <w:r w:rsidRPr="006724F3">
        <w:rPr>
          <w:rFonts w:eastAsia="Times New Roman"/>
          <w:color w:val="auto"/>
          <w:sz w:val="24"/>
          <w:szCs w:val="24"/>
        </w:rPr>
        <w:t xml:space="preserve"> łączności elektronicznej powinna być dozwolona jedynie w bardzo jasno określonych warunkach i w konkretnych celach oraz powinna podlegać odpowiednim zab</w:t>
      </w:r>
      <w:r>
        <w:rPr>
          <w:rFonts w:eastAsia="Times New Roman"/>
          <w:color w:val="auto"/>
          <w:sz w:val="24"/>
          <w:szCs w:val="24"/>
        </w:rPr>
        <w:t>ezpieczeniom przed nadużyciami.</w:t>
      </w:r>
      <w:r w:rsidRPr="006724F3">
        <w:rPr>
          <w:rFonts w:eastAsia="Times New Roman"/>
          <w:color w:val="auto"/>
          <w:sz w:val="24"/>
          <w:szCs w:val="24"/>
        </w:rPr>
        <w:t xml:space="preserve"> </w:t>
      </w:r>
    </w:p>
    <w:p w:rsidR="006724F3" w:rsidRPr="006724F3" w:rsidRDefault="006724F3" w:rsidP="00883FD5">
      <w:pPr>
        <w:pStyle w:val="Akapitzlist"/>
        <w:numPr>
          <w:ilvl w:val="0"/>
          <w:numId w:val="7"/>
        </w:numPr>
        <w:spacing w:after="120" w:line="240" w:lineRule="auto"/>
        <w:ind w:left="0" w:firstLine="0"/>
        <w:contextualSpacing w:val="0"/>
        <w:jc w:val="both"/>
        <w:rPr>
          <w:rFonts w:eastAsia="Times New Roman"/>
          <w:color w:val="auto"/>
          <w:sz w:val="24"/>
          <w:szCs w:val="24"/>
        </w:rPr>
      </w:pPr>
      <w:r w:rsidRPr="006724F3">
        <w:rPr>
          <w:rFonts w:eastAsia="Times New Roman"/>
          <w:color w:val="auto"/>
          <w:sz w:val="24"/>
          <w:szCs w:val="24"/>
        </w:rPr>
        <w:t xml:space="preserve">Na podstawie art. 14 ust. 4 projektu ustawy do przetwarzania danych osobowych przez przedsiębiorców telekomunikacyjnych </w:t>
      </w:r>
      <w:r w:rsidR="00883FD5" w:rsidRPr="006724F3">
        <w:rPr>
          <w:rFonts w:eastAsia="Times New Roman"/>
          <w:color w:val="auto"/>
          <w:sz w:val="24"/>
          <w:szCs w:val="24"/>
        </w:rPr>
        <w:t xml:space="preserve">nie stosuje się </w:t>
      </w:r>
      <w:r w:rsidRPr="006724F3">
        <w:rPr>
          <w:rFonts w:eastAsia="Times New Roman"/>
          <w:color w:val="auto"/>
          <w:sz w:val="24"/>
          <w:szCs w:val="24"/>
        </w:rPr>
        <w:t>przepisu art. 14 i 15 rozporządzenia 2016/679 w zakresie, w jakim jest to niezbędne dla identyfikacji, zapobiegania oraz zwalczania przestępstw na szkodę przedsiębiorcy telekomunikacyjnego.</w:t>
      </w:r>
    </w:p>
    <w:p w:rsidR="006724F3" w:rsidRPr="006724F3" w:rsidRDefault="006724F3" w:rsidP="00883FD5">
      <w:pPr>
        <w:pStyle w:val="Akapitzlist"/>
        <w:spacing w:after="120" w:line="240" w:lineRule="auto"/>
        <w:ind w:left="0"/>
        <w:contextualSpacing w:val="0"/>
        <w:jc w:val="both"/>
        <w:rPr>
          <w:rFonts w:eastAsia="Times New Roman"/>
          <w:color w:val="auto"/>
          <w:sz w:val="24"/>
          <w:szCs w:val="24"/>
        </w:rPr>
      </w:pPr>
      <w:r w:rsidRPr="006724F3">
        <w:rPr>
          <w:rFonts w:eastAsia="Times New Roman"/>
          <w:color w:val="auto"/>
          <w:sz w:val="24"/>
          <w:szCs w:val="24"/>
        </w:rPr>
        <w:t>Zwracam zatem uwagę na to, że na podstawie art. 23 ust. 1 rozporządzenia 2016/679 prawo Unii lub prawo państwa członkowskiego, któremu podlegają administrator danych lub</w:t>
      </w:r>
      <w:r w:rsidR="00D2573B">
        <w:rPr>
          <w:rFonts w:eastAsia="Times New Roman"/>
          <w:color w:val="auto"/>
          <w:sz w:val="24"/>
          <w:szCs w:val="24"/>
        </w:rPr>
        <w:t> </w:t>
      </w:r>
      <w:r w:rsidRPr="006724F3">
        <w:rPr>
          <w:rFonts w:eastAsia="Times New Roman"/>
          <w:color w:val="auto"/>
          <w:sz w:val="24"/>
          <w:szCs w:val="24"/>
        </w:rPr>
        <w:t xml:space="preserve">podmiot przetwarzający, może aktem prawnym ograniczyć zakres obowiązków i praw przewidzianych w art. 12–22 i w art. 34, a także w art. 5 – o ile jego przepisy odpowiadają prawom i obowiązkom przewidzianym w art. 12–22 – jeżeli ograniczenie takie nie narusza istoty podstawowych praw i wolności oraz jest w demokratycznym społeczeństwie środkiem </w:t>
      </w:r>
      <w:r w:rsidRPr="006724F3">
        <w:rPr>
          <w:rFonts w:eastAsia="Times New Roman"/>
          <w:color w:val="auto"/>
          <w:sz w:val="24"/>
          <w:szCs w:val="24"/>
        </w:rPr>
        <w:lastRenderedPageBreak/>
        <w:t>niezbędnym i proporcjonalnym, służącym określonym w tym ustępie celom. Można zatem wprowadzić ograniczenie w powyższym zakresie, które ma służyć np. celowi zapobiegania przestępczości, prowadzenia postępowań przygotowawczych, wykrywania lub ścigania czynów zabronionych lub wykonywania kar, w tym ochronie przed zagrożeniami dla</w:t>
      </w:r>
      <w:r w:rsidR="00D2573B">
        <w:rPr>
          <w:rFonts w:eastAsia="Times New Roman"/>
          <w:color w:val="auto"/>
          <w:sz w:val="24"/>
          <w:szCs w:val="24"/>
        </w:rPr>
        <w:t> </w:t>
      </w:r>
      <w:r w:rsidRPr="006724F3">
        <w:rPr>
          <w:rFonts w:eastAsia="Times New Roman"/>
          <w:color w:val="auto"/>
          <w:sz w:val="24"/>
          <w:szCs w:val="24"/>
        </w:rPr>
        <w:t>bezpieczeństwa publicznego i zapobieganiu takim zagrożeniom (lit. d)), czy innym ważnym celom leżącym w ogólnym interesie publicznym Unii lub państwa członkowskiego, w</w:t>
      </w:r>
      <w:r w:rsidR="00D2573B">
        <w:rPr>
          <w:rFonts w:eastAsia="Times New Roman"/>
          <w:color w:val="auto"/>
          <w:sz w:val="24"/>
          <w:szCs w:val="24"/>
        </w:rPr>
        <w:t> </w:t>
      </w:r>
      <w:r w:rsidRPr="006724F3">
        <w:rPr>
          <w:rFonts w:eastAsia="Times New Roman"/>
          <w:color w:val="auto"/>
          <w:sz w:val="24"/>
          <w:szCs w:val="24"/>
        </w:rPr>
        <w:t xml:space="preserve">szczególności ważnemu interesowi gospodarczemu lub finansowemu Unii lub państwa członkowskiego, w tym kwestiom pieniężnym, budżetowym i podatkowym, zdrowiu publicznemu i zabezpieczeniu społecznemu (lit. e)). </w:t>
      </w:r>
      <w:r w:rsidR="00D2573B">
        <w:rPr>
          <w:rFonts w:eastAsia="Times New Roman"/>
          <w:color w:val="auto"/>
          <w:sz w:val="24"/>
          <w:szCs w:val="24"/>
        </w:rPr>
        <w:t>Jednak p</w:t>
      </w:r>
      <w:r w:rsidRPr="006724F3">
        <w:rPr>
          <w:rFonts w:eastAsia="Times New Roman"/>
          <w:color w:val="auto"/>
          <w:sz w:val="24"/>
          <w:szCs w:val="24"/>
        </w:rPr>
        <w:t>rzy wprowadz</w:t>
      </w:r>
      <w:r w:rsidR="00D2573B">
        <w:rPr>
          <w:rFonts w:eastAsia="Times New Roman"/>
          <w:color w:val="auto"/>
          <w:sz w:val="24"/>
          <w:szCs w:val="24"/>
        </w:rPr>
        <w:t>a</w:t>
      </w:r>
      <w:r w:rsidRPr="006724F3">
        <w:rPr>
          <w:rFonts w:eastAsia="Times New Roman"/>
          <w:color w:val="auto"/>
          <w:sz w:val="24"/>
          <w:szCs w:val="24"/>
        </w:rPr>
        <w:t xml:space="preserve">niu </w:t>
      </w:r>
      <w:r w:rsidR="00D2573B">
        <w:rPr>
          <w:rFonts w:eastAsia="Times New Roman"/>
          <w:color w:val="auto"/>
          <w:sz w:val="24"/>
          <w:szCs w:val="24"/>
        </w:rPr>
        <w:t>takich</w:t>
      </w:r>
      <w:r w:rsidRPr="006724F3">
        <w:rPr>
          <w:rFonts w:eastAsia="Times New Roman"/>
          <w:color w:val="auto"/>
          <w:sz w:val="24"/>
          <w:szCs w:val="24"/>
        </w:rPr>
        <w:t xml:space="preserve"> regulacji </w:t>
      </w:r>
      <w:r w:rsidR="00D2573B">
        <w:rPr>
          <w:rFonts w:eastAsia="Times New Roman"/>
          <w:color w:val="auto"/>
          <w:sz w:val="24"/>
          <w:szCs w:val="24"/>
        </w:rPr>
        <w:t>z</w:t>
      </w:r>
      <w:r w:rsidR="00D2573B" w:rsidRPr="006724F3">
        <w:rPr>
          <w:rFonts w:eastAsia="Times New Roman"/>
          <w:color w:val="auto"/>
          <w:sz w:val="24"/>
          <w:szCs w:val="24"/>
        </w:rPr>
        <w:t xml:space="preserve">asadne jest </w:t>
      </w:r>
      <w:r w:rsidRPr="006724F3">
        <w:rPr>
          <w:rFonts w:eastAsia="Times New Roman"/>
          <w:color w:val="auto"/>
          <w:sz w:val="24"/>
          <w:szCs w:val="24"/>
        </w:rPr>
        <w:t>przedstawienie uzasadnienia w</w:t>
      </w:r>
      <w:r w:rsidR="00883FD5">
        <w:rPr>
          <w:rFonts w:eastAsia="Times New Roman"/>
          <w:color w:val="auto"/>
          <w:sz w:val="24"/>
          <w:szCs w:val="24"/>
        </w:rPr>
        <w:t>y</w:t>
      </w:r>
      <w:r w:rsidRPr="006724F3">
        <w:rPr>
          <w:rFonts w:eastAsia="Times New Roman"/>
          <w:color w:val="auto"/>
          <w:sz w:val="24"/>
          <w:szCs w:val="24"/>
        </w:rPr>
        <w:t>kazującego, że projektowane środki są</w:t>
      </w:r>
      <w:r w:rsidR="00D2573B">
        <w:rPr>
          <w:rFonts w:eastAsia="Times New Roman"/>
          <w:color w:val="auto"/>
          <w:sz w:val="24"/>
          <w:szCs w:val="24"/>
        </w:rPr>
        <w:t> </w:t>
      </w:r>
      <w:r w:rsidRPr="006724F3">
        <w:rPr>
          <w:rFonts w:eastAsia="Times New Roman"/>
          <w:color w:val="auto"/>
          <w:sz w:val="24"/>
          <w:szCs w:val="24"/>
        </w:rPr>
        <w:t xml:space="preserve">niezbędne i proporcjonalne do takich celów, zgodnie z treścią wspomnianego art. 23 ust. 1 rozporządzenia 2016/679. Uzasadnienie projektu nie odnosi się do tej kwestii, </w:t>
      </w:r>
      <w:r w:rsidR="00D2573B">
        <w:rPr>
          <w:rFonts w:eastAsia="Times New Roman"/>
          <w:color w:val="auto"/>
          <w:sz w:val="24"/>
          <w:szCs w:val="24"/>
        </w:rPr>
        <w:t>potrzebne</w:t>
      </w:r>
      <w:r w:rsidRPr="006724F3">
        <w:rPr>
          <w:rFonts w:eastAsia="Times New Roman"/>
          <w:color w:val="auto"/>
          <w:sz w:val="24"/>
          <w:szCs w:val="24"/>
        </w:rPr>
        <w:t xml:space="preserve"> jest</w:t>
      </w:r>
      <w:r w:rsidR="00D2573B">
        <w:rPr>
          <w:rFonts w:eastAsia="Times New Roman"/>
          <w:color w:val="auto"/>
          <w:sz w:val="24"/>
          <w:szCs w:val="24"/>
        </w:rPr>
        <w:t> </w:t>
      </w:r>
      <w:r w:rsidRPr="006724F3">
        <w:rPr>
          <w:rFonts w:eastAsia="Times New Roman"/>
          <w:color w:val="auto"/>
          <w:sz w:val="24"/>
          <w:szCs w:val="24"/>
        </w:rPr>
        <w:t xml:space="preserve">zatem jego uzupełnienie pod tym kątem. </w:t>
      </w:r>
    </w:p>
    <w:p w:rsidR="006724F3" w:rsidRPr="006724F3" w:rsidRDefault="006724F3" w:rsidP="006724F3">
      <w:pPr>
        <w:pStyle w:val="Akapitzlist"/>
        <w:spacing w:after="120" w:line="240" w:lineRule="auto"/>
        <w:ind w:left="0"/>
        <w:jc w:val="both"/>
        <w:rPr>
          <w:rFonts w:eastAsia="Times New Roman"/>
          <w:color w:val="auto"/>
          <w:sz w:val="24"/>
          <w:szCs w:val="24"/>
        </w:rPr>
      </w:pPr>
      <w:r w:rsidRPr="006724F3">
        <w:rPr>
          <w:rFonts w:eastAsia="Times New Roman"/>
          <w:color w:val="auto"/>
          <w:sz w:val="24"/>
          <w:szCs w:val="24"/>
        </w:rPr>
        <w:t>Ponadto na podstawie art. 23 ust. 2 rozporządzenia 2016/679 akt prawny, który ma</w:t>
      </w:r>
      <w:r w:rsidR="00D2573B">
        <w:rPr>
          <w:rFonts w:eastAsia="Times New Roman"/>
          <w:color w:val="auto"/>
          <w:sz w:val="24"/>
          <w:szCs w:val="24"/>
        </w:rPr>
        <w:t> </w:t>
      </w:r>
      <w:r w:rsidRPr="006724F3">
        <w:rPr>
          <w:rFonts w:eastAsia="Times New Roman"/>
          <w:color w:val="auto"/>
          <w:sz w:val="24"/>
          <w:szCs w:val="24"/>
        </w:rPr>
        <w:t>wprowadzać takie ograniczenia, musi zawierać szczegółowe przepisy przynajmniej – w</w:t>
      </w:r>
      <w:r w:rsidR="00D2573B">
        <w:rPr>
          <w:rFonts w:eastAsia="Times New Roman"/>
          <w:color w:val="auto"/>
          <w:sz w:val="24"/>
          <w:szCs w:val="24"/>
        </w:rPr>
        <w:t> </w:t>
      </w:r>
      <w:r w:rsidRPr="006724F3">
        <w:rPr>
          <w:rFonts w:eastAsia="Times New Roman"/>
          <w:color w:val="auto"/>
          <w:sz w:val="24"/>
          <w:szCs w:val="24"/>
        </w:rPr>
        <w:t>stosownym przypadku – o:</w:t>
      </w:r>
    </w:p>
    <w:p w:rsidR="006724F3" w:rsidRPr="006724F3" w:rsidRDefault="006724F3" w:rsidP="00D2573B">
      <w:pPr>
        <w:pStyle w:val="Akapitzlist"/>
        <w:numPr>
          <w:ilvl w:val="0"/>
          <w:numId w:val="8"/>
        </w:numPr>
        <w:spacing w:after="120" w:line="240" w:lineRule="auto"/>
        <w:jc w:val="both"/>
        <w:rPr>
          <w:rFonts w:eastAsia="Times New Roman"/>
          <w:color w:val="auto"/>
          <w:sz w:val="24"/>
          <w:szCs w:val="24"/>
        </w:rPr>
      </w:pPr>
      <w:r w:rsidRPr="006724F3">
        <w:rPr>
          <w:rFonts w:eastAsia="Times New Roman"/>
          <w:color w:val="auto"/>
          <w:sz w:val="24"/>
          <w:szCs w:val="24"/>
        </w:rPr>
        <w:t>celach przetwarzania lub kategorii przetwarzania;</w:t>
      </w:r>
    </w:p>
    <w:p w:rsidR="006724F3" w:rsidRPr="006724F3" w:rsidRDefault="006724F3" w:rsidP="00D2573B">
      <w:pPr>
        <w:pStyle w:val="Akapitzlist"/>
        <w:numPr>
          <w:ilvl w:val="0"/>
          <w:numId w:val="8"/>
        </w:numPr>
        <w:spacing w:after="120" w:line="240" w:lineRule="auto"/>
        <w:jc w:val="both"/>
        <w:rPr>
          <w:rFonts w:eastAsia="Times New Roman"/>
          <w:color w:val="auto"/>
          <w:sz w:val="24"/>
          <w:szCs w:val="24"/>
        </w:rPr>
      </w:pPr>
      <w:r w:rsidRPr="006724F3">
        <w:rPr>
          <w:rFonts w:eastAsia="Times New Roman"/>
          <w:color w:val="auto"/>
          <w:sz w:val="24"/>
          <w:szCs w:val="24"/>
        </w:rPr>
        <w:t>kategoriach danych osobowych;</w:t>
      </w:r>
    </w:p>
    <w:p w:rsidR="006724F3" w:rsidRPr="006724F3" w:rsidRDefault="006724F3" w:rsidP="00D2573B">
      <w:pPr>
        <w:pStyle w:val="Akapitzlist"/>
        <w:numPr>
          <w:ilvl w:val="0"/>
          <w:numId w:val="8"/>
        </w:numPr>
        <w:spacing w:after="120" w:line="240" w:lineRule="auto"/>
        <w:jc w:val="both"/>
        <w:rPr>
          <w:rFonts w:eastAsia="Times New Roman"/>
          <w:color w:val="auto"/>
          <w:sz w:val="24"/>
          <w:szCs w:val="24"/>
        </w:rPr>
      </w:pPr>
      <w:r w:rsidRPr="006724F3">
        <w:rPr>
          <w:rFonts w:eastAsia="Times New Roman"/>
          <w:color w:val="auto"/>
          <w:sz w:val="24"/>
          <w:szCs w:val="24"/>
        </w:rPr>
        <w:t>zakresie wprowadzonych ograniczeń;</w:t>
      </w:r>
    </w:p>
    <w:p w:rsidR="006724F3" w:rsidRPr="006724F3" w:rsidRDefault="006724F3" w:rsidP="00D2573B">
      <w:pPr>
        <w:pStyle w:val="Akapitzlist"/>
        <w:numPr>
          <w:ilvl w:val="0"/>
          <w:numId w:val="8"/>
        </w:numPr>
        <w:spacing w:after="120" w:line="240" w:lineRule="auto"/>
        <w:jc w:val="both"/>
        <w:rPr>
          <w:rFonts w:eastAsia="Times New Roman"/>
          <w:color w:val="auto"/>
          <w:sz w:val="24"/>
          <w:szCs w:val="24"/>
        </w:rPr>
      </w:pPr>
      <w:r w:rsidRPr="006724F3">
        <w:rPr>
          <w:rFonts w:eastAsia="Times New Roman"/>
          <w:color w:val="auto"/>
          <w:sz w:val="24"/>
          <w:szCs w:val="24"/>
        </w:rPr>
        <w:t>zabezpieczeniach zapobiegających nadużyciom lub niezgodnemu z prawem dostępowi lub przekazywaniu;</w:t>
      </w:r>
    </w:p>
    <w:p w:rsidR="006724F3" w:rsidRPr="006724F3" w:rsidRDefault="006724F3" w:rsidP="00D2573B">
      <w:pPr>
        <w:pStyle w:val="Akapitzlist"/>
        <w:numPr>
          <w:ilvl w:val="0"/>
          <w:numId w:val="8"/>
        </w:numPr>
        <w:spacing w:after="120" w:line="240" w:lineRule="auto"/>
        <w:jc w:val="both"/>
        <w:rPr>
          <w:rFonts w:eastAsia="Times New Roman"/>
          <w:color w:val="auto"/>
          <w:sz w:val="24"/>
          <w:szCs w:val="24"/>
        </w:rPr>
      </w:pPr>
      <w:r w:rsidRPr="006724F3">
        <w:rPr>
          <w:rFonts w:eastAsia="Times New Roman"/>
          <w:color w:val="auto"/>
          <w:sz w:val="24"/>
          <w:szCs w:val="24"/>
        </w:rPr>
        <w:t>określeniu administratora lub kategorii administratorów;</w:t>
      </w:r>
    </w:p>
    <w:p w:rsidR="006724F3" w:rsidRPr="006724F3" w:rsidRDefault="006724F3" w:rsidP="00D2573B">
      <w:pPr>
        <w:pStyle w:val="Akapitzlist"/>
        <w:numPr>
          <w:ilvl w:val="0"/>
          <w:numId w:val="8"/>
        </w:numPr>
        <w:spacing w:after="120" w:line="240" w:lineRule="auto"/>
        <w:jc w:val="both"/>
        <w:rPr>
          <w:rFonts w:eastAsia="Times New Roman"/>
          <w:color w:val="auto"/>
          <w:sz w:val="24"/>
          <w:szCs w:val="24"/>
        </w:rPr>
      </w:pPr>
      <w:r w:rsidRPr="006724F3">
        <w:rPr>
          <w:rFonts w:eastAsia="Times New Roman"/>
          <w:color w:val="auto"/>
          <w:sz w:val="24"/>
          <w:szCs w:val="24"/>
        </w:rPr>
        <w:lastRenderedPageBreak/>
        <w:t>okresach przechowywania oraz mających zastosowanie zabezpieczeniach z</w:t>
      </w:r>
      <w:r w:rsidR="00D2573B">
        <w:rPr>
          <w:rFonts w:eastAsia="Times New Roman"/>
          <w:color w:val="auto"/>
          <w:sz w:val="24"/>
          <w:szCs w:val="24"/>
        </w:rPr>
        <w:t> </w:t>
      </w:r>
      <w:r w:rsidRPr="006724F3">
        <w:rPr>
          <w:rFonts w:eastAsia="Times New Roman"/>
          <w:color w:val="auto"/>
          <w:sz w:val="24"/>
          <w:szCs w:val="24"/>
        </w:rPr>
        <w:t>uwzględnieniem charakteru, zakresu i celów przetwarzania lub kategorii przetwarzania;</w:t>
      </w:r>
    </w:p>
    <w:p w:rsidR="006724F3" w:rsidRPr="006724F3" w:rsidRDefault="006724F3" w:rsidP="00D2573B">
      <w:pPr>
        <w:pStyle w:val="Akapitzlist"/>
        <w:numPr>
          <w:ilvl w:val="0"/>
          <w:numId w:val="8"/>
        </w:numPr>
        <w:spacing w:after="120" w:line="240" w:lineRule="auto"/>
        <w:jc w:val="both"/>
        <w:rPr>
          <w:rFonts w:eastAsia="Times New Roman"/>
          <w:color w:val="auto"/>
          <w:sz w:val="24"/>
          <w:szCs w:val="24"/>
        </w:rPr>
      </w:pPr>
      <w:r w:rsidRPr="006724F3">
        <w:rPr>
          <w:rFonts w:eastAsia="Times New Roman"/>
          <w:color w:val="auto"/>
          <w:sz w:val="24"/>
          <w:szCs w:val="24"/>
        </w:rPr>
        <w:t>ryzykach naruszenia praw lub wolności osoby, której dane dotyczą; oraz</w:t>
      </w:r>
    </w:p>
    <w:p w:rsidR="006724F3" w:rsidRPr="006724F3" w:rsidRDefault="006724F3" w:rsidP="00D2573B">
      <w:pPr>
        <w:pStyle w:val="Akapitzlist"/>
        <w:numPr>
          <w:ilvl w:val="0"/>
          <w:numId w:val="8"/>
        </w:numPr>
        <w:spacing w:after="120" w:line="240" w:lineRule="auto"/>
        <w:jc w:val="both"/>
        <w:rPr>
          <w:rFonts w:eastAsia="Times New Roman"/>
          <w:color w:val="auto"/>
          <w:sz w:val="24"/>
          <w:szCs w:val="24"/>
        </w:rPr>
      </w:pPr>
      <w:r w:rsidRPr="006724F3">
        <w:rPr>
          <w:rFonts w:eastAsia="Times New Roman"/>
          <w:color w:val="auto"/>
          <w:sz w:val="24"/>
          <w:szCs w:val="24"/>
        </w:rPr>
        <w:t>prawie osób, których dane dotyczą, do uzyskania informacji o ograniczeniach, o</w:t>
      </w:r>
      <w:r w:rsidR="00D2573B">
        <w:rPr>
          <w:rFonts w:eastAsia="Times New Roman"/>
          <w:color w:val="auto"/>
          <w:sz w:val="24"/>
          <w:szCs w:val="24"/>
        </w:rPr>
        <w:t> </w:t>
      </w:r>
      <w:r w:rsidRPr="006724F3">
        <w:rPr>
          <w:rFonts w:eastAsia="Times New Roman"/>
          <w:color w:val="auto"/>
          <w:sz w:val="24"/>
          <w:szCs w:val="24"/>
        </w:rPr>
        <w:t>ile nie narusza to celu ograniczenia.</w:t>
      </w:r>
    </w:p>
    <w:p w:rsidR="006724F3" w:rsidRPr="006724F3" w:rsidRDefault="006724F3" w:rsidP="006724F3">
      <w:pPr>
        <w:pStyle w:val="Akapitzlist"/>
        <w:spacing w:after="120" w:line="240" w:lineRule="auto"/>
        <w:ind w:left="0"/>
        <w:jc w:val="both"/>
        <w:rPr>
          <w:rFonts w:eastAsia="Times New Roman"/>
          <w:color w:val="auto"/>
          <w:sz w:val="24"/>
          <w:szCs w:val="24"/>
        </w:rPr>
      </w:pPr>
      <w:r w:rsidRPr="006724F3">
        <w:rPr>
          <w:rFonts w:eastAsia="Times New Roman"/>
          <w:color w:val="auto"/>
          <w:sz w:val="24"/>
          <w:szCs w:val="24"/>
        </w:rPr>
        <w:t xml:space="preserve">Niezbędne jest </w:t>
      </w:r>
      <w:r w:rsidR="00883FD5">
        <w:rPr>
          <w:rFonts w:eastAsia="Times New Roman"/>
          <w:color w:val="auto"/>
          <w:sz w:val="24"/>
          <w:szCs w:val="24"/>
        </w:rPr>
        <w:t>więc</w:t>
      </w:r>
      <w:r w:rsidRPr="006724F3">
        <w:rPr>
          <w:rFonts w:eastAsia="Times New Roman"/>
          <w:color w:val="auto"/>
          <w:sz w:val="24"/>
          <w:szCs w:val="24"/>
        </w:rPr>
        <w:t xml:space="preserve"> wykazanie przez projektodawcę, że wymogi te zostaną spełnione oraz</w:t>
      </w:r>
      <w:r w:rsidR="00D2573B">
        <w:rPr>
          <w:rFonts w:eastAsia="Times New Roman"/>
          <w:color w:val="auto"/>
          <w:sz w:val="24"/>
          <w:szCs w:val="24"/>
        </w:rPr>
        <w:t> </w:t>
      </w:r>
      <w:r w:rsidRPr="006724F3">
        <w:rPr>
          <w:rFonts w:eastAsia="Times New Roman"/>
          <w:color w:val="auto"/>
          <w:sz w:val="24"/>
          <w:szCs w:val="24"/>
        </w:rPr>
        <w:t xml:space="preserve">wskazanie, w jaki sposób. Uzasadnienie projektu ustawy nie zawiera </w:t>
      </w:r>
      <w:r w:rsidR="00883FD5" w:rsidRPr="006724F3">
        <w:rPr>
          <w:rFonts w:eastAsia="Times New Roman"/>
          <w:color w:val="auto"/>
          <w:sz w:val="24"/>
          <w:szCs w:val="24"/>
        </w:rPr>
        <w:t xml:space="preserve">wyjaśnień </w:t>
      </w:r>
      <w:r w:rsidRPr="006724F3">
        <w:rPr>
          <w:rFonts w:eastAsia="Times New Roman"/>
          <w:color w:val="auto"/>
          <w:sz w:val="24"/>
          <w:szCs w:val="24"/>
        </w:rPr>
        <w:t xml:space="preserve">w tym zakresie. </w:t>
      </w:r>
    </w:p>
    <w:p w:rsidR="006724F3" w:rsidRDefault="006724F3" w:rsidP="006724F3">
      <w:pPr>
        <w:pStyle w:val="Akapitzlist"/>
        <w:spacing w:after="120" w:line="240" w:lineRule="auto"/>
        <w:ind w:left="0"/>
        <w:contextualSpacing w:val="0"/>
        <w:jc w:val="both"/>
        <w:rPr>
          <w:rFonts w:eastAsia="Times New Roman"/>
          <w:color w:val="auto"/>
          <w:sz w:val="24"/>
          <w:szCs w:val="24"/>
        </w:rPr>
      </w:pPr>
    </w:p>
    <w:p w:rsidR="00662470" w:rsidRDefault="004E2EA6" w:rsidP="00FE2548">
      <w:pPr>
        <w:pStyle w:val="Akapitzlist"/>
        <w:spacing w:after="120" w:line="240" w:lineRule="auto"/>
        <w:ind w:left="0"/>
        <w:contextualSpacing w:val="0"/>
        <w:jc w:val="both"/>
        <w:rPr>
          <w:rFonts w:eastAsia="Times New Roman"/>
          <w:b/>
          <w:color w:val="auto"/>
          <w:sz w:val="24"/>
          <w:szCs w:val="24"/>
        </w:rPr>
      </w:pPr>
      <w:r w:rsidRPr="00AC6272">
        <w:rPr>
          <w:rFonts w:eastAsia="Times New Roman"/>
          <w:b/>
          <w:color w:val="auto"/>
          <w:sz w:val="24"/>
          <w:szCs w:val="24"/>
        </w:rPr>
        <w:t xml:space="preserve">Projekt </w:t>
      </w:r>
      <w:r w:rsidR="001961D7">
        <w:rPr>
          <w:rFonts w:eastAsia="Times New Roman"/>
          <w:b/>
          <w:color w:val="auto"/>
          <w:sz w:val="24"/>
          <w:szCs w:val="24"/>
        </w:rPr>
        <w:t>ustawy</w:t>
      </w:r>
      <w:r w:rsidR="009B7032" w:rsidRPr="00AC6272">
        <w:rPr>
          <w:rFonts w:eastAsia="Times New Roman"/>
          <w:b/>
          <w:color w:val="auto"/>
          <w:sz w:val="24"/>
          <w:szCs w:val="24"/>
        </w:rPr>
        <w:t xml:space="preserve"> </w:t>
      </w:r>
      <w:r w:rsidR="00A2543B">
        <w:rPr>
          <w:rFonts w:eastAsia="Times New Roman"/>
          <w:b/>
          <w:color w:val="auto"/>
          <w:sz w:val="24"/>
          <w:szCs w:val="24"/>
        </w:rPr>
        <w:t>nie jest sprzeczny</w:t>
      </w:r>
      <w:r w:rsidR="009B7032" w:rsidRPr="00AC6272">
        <w:rPr>
          <w:rFonts w:eastAsia="Times New Roman"/>
          <w:b/>
          <w:color w:val="auto"/>
          <w:sz w:val="24"/>
          <w:szCs w:val="24"/>
        </w:rPr>
        <w:t xml:space="preserve"> z</w:t>
      </w:r>
      <w:r w:rsidR="003B5D38" w:rsidRPr="00AC6272">
        <w:rPr>
          <w:rFonts w:eastAsia="Times New Roman"/>
          <w:b/>
          <w:color w:val="auto"/>
          <w:sz w:val="24"/>
          <w:szCs w:val="24"/>
        </w:rPr>
        <w:t xml:space="preserve"> prawem Unii Europejskiej</w:t>
      </w:r>
      <w:r w:rsidR="006724F3">
        <w:rPr>
          <w:rFonts w:eastAsia="Times New Roman"/>
          <w:b/>
          <w:color w:val="auto"/>
          <w:sz w:val="24"/>
          <w:szCs w:val="24"/>
        </w:rPr>
        <w:t>,</w:t>
      </w:r>
      <w:r w:rsidR="00A2543B">
        <w:rPr>
          <w:rFonts w:eastAsia="Times New Roman"/>
          <w:b/>
          <w:color w:val="auto"/>
          <w:sz w:val="24"/>
          <w:szCs w:val="24"/>
        </w:rPr>
        <w:t xml:space="preserve"> z zastrzeżeniem </w:t>
      </w:r>
      <w:r w:rsidR="006724F3" w:rsidRPr="006724F3">
        <w:rPr>
          <w:rFonts w:eastAsia="Times New Roman"/>
          <w:b/>
          <w:color w:val="auto"/>
          <w:sz w:val="24"/>
          <w:szCs w:val="24"/>
        </w:rPr>
        <w:t>uwag zawartych</w:t>
      </w:r>
      <w:r w:rsidR="00A2543B" w:rsidRPr="006724F3">
        <w:rPr>
          <w:rFonts w:eastAsia="Times New Roman"/>
          <w:b/>
          <w:color w:val="auto"/>
          <w:sz w:val="24"/>
          <w:szCs w:val="24"/>
        </w:rPr>
        <w:t xml:space="preserve"> w niniejszej opinii</w:t>
      </w:r>
      <w:r w:rsidR="00662470" w:rsidRPr="006724F3">
        <w:rPr>
          <w:rFonts w:eastAsia="Times New Roman"/>
          <w:b/>
          <w:color w:val="auto"/>
          <w:sz w:val="24"/>
          <w:szCs w:val="24"/>
        </w:rPr>
        <w:t>.</w:t>
      </w:r>
    </w:p>
    <w:p w:rsidR="00662470" w:rsidRDefault="00662470" w:rsidP="00FE2548">
      <w:pPr>
        <w:pStyle w:val="Akapitzlist"/>
        <w:spacing w:after="120" w:line="240" w:lineRule="auto"/>
        <w:ind w:left="0"/>
        <w:contextualSpacing w:val="0"/>
        <w:jc w:val="both"/>
        <w:rPr>
          <w:rFonts w:eastAsia="Times New Roman"/>
          <w:b/>
          <w:color w:val="auto"/>
          <w:sz w:val="24"/>
          <w:szCs w:val="24"/>
        </w:rPr>
      </w:pPr>
    </w:p>
    <w:p w:rsidR="003B5D38" w:rsidRPr="00AC6272" w:rsidRDefault="009B7032" w:rsidP="00FE2548">
      <w:pPr>
        <w:pStyle w:val="Akapitzlist"/>
        <w:spacing w:after="120" w:line="240" w:lineRule="auto"/>
        <w:ind w:left="0"/>
        <w:contextualSpacing w:val="0"/>
        <w:jc w:val="both"/>
        <w:rPr>
          <w:rFonts w:eastAsia="Times New Roman"/>
          <w:b/>
          <w:color w:val="auto"/>
          <w:sz w:val="24"/>
          <w:szCs w:val="24"/>
        </w:rPr>
      </w:pPr>
      <w:r w:rsidRPr="00AC6272">
        <w:rPr>
          <w:rFonts w:eastAsia="Times New Roman"/>
          <w:b/>
          <w:color w:val="auto"/>
          <w:sz w:val="24"/>
          <w:szCs w:val="24"/>
        </w:rPr>
        <w:t xml:space="preserve"> </w:t>
      </w:r>
    </w:p>
    <w:p w:rsidR="003B5D38" w:rsidRPr="00AC6272" w:rsidRDefault="003B5D38" w:rsidP="003B5D38">
      <w:pPr>
        <w:pStyle w:val="Tekstpodstawowy"/>
        <w:spacing w:before="120" w:line="340" w:lineRule="atLeast"/>
        <w:ind w:left="3544" w:right="-46"/>
        <w:jc w:val="center"/>
        <w:rPr>
          <w:rFonts w:ascii="Calibri" w:eastAsiaTheme="minorHAnsi" w:hAnsi="Calibri" w:cs="Calibri"/>
          <w:szCs w:val="24"/>
          <w:lang w:eastAsia="en-US"/>
        </w:rPr>
      </w:pPr>
      <w:r w:rsidRPr="00AC6272">
        <w:rPr>
          <w:rFonts w:ascii="Calibri" w:eastAsiaTheme="minorHAnsi" w:hAnsi="Calibri" w:cs="Calibri"/>
          <w:i/>
          <w:szCs w:val="24"/>
          <w:lang w:eastAsia="en-US"/>
        </w:rPr>
        <w:t>Z poważaniem</w:t>
      </w:r>
    </w:p>
    <w:p w:rsidR="003B5D38" w:rsidRPr="00AC6272" w:rsidRDefault="003B5D38" w:rsidP="00AC6272">
      <w:pPr>
        <w:spacing w:after="0" w:line="240" w:lineRule="auto"/>
        <w:ind w:left="3544"/>
        <w:jc w:val="center"/>
        <w:rPr>
          <w:sz w:val="24"/>
          <w:szCs w:val="24"/>
        </w:rPr>
      </w:pPr>
      <w:r w:rsidRPr="00AC6272">
        <w:rPr>
          <w:sz w:val="24"/>
          <w:szCs w:val="24"/>
        </w:rPr>
        <w:t>Konrad Szymański</w:t>
      </w:r>
    </w:p>
    <w:p w:rsidR="003B5D38" w:rsidRPr="00AC6272" w:rsidRDefault="003B5D38" w:rsidP="00AC6272">
      <w:pPr>
        <w:spacing w:after="0" w:line="240" w:lineRule="auto"/>
        <w:ind w:left="3544"/>
        <w:jc w:val="center"/>
        <w:rPr>
          <w:sz w:val="24"/>
          <w:szCs w:val="24"/>
        </w:rPr>
      </w:pPr>
      <w:r w:rsidRPr="00AC6272">
        <w:rPr>
          <w:sz w:val="24"/>
          <w:szCs w:val="24"/>
        </w:rPr>
        <w:t>Minister do Spraw Unii Europejskiej</w:t>
      </w:r>
    </w:p>
    <w:p w:rsidR="00B9144F" w:rsidRPr="00AC6272" w:rsidRDefault="003B5D38" w:rsidP="00AC6272">
      <w:pPr>
        <w:spacing w:after="0" w:line="240" w:lineRule="auto"/>
        <w:ind w:left="3544"/>
        <w:jc w:val="center"/>
      </w:pPr>
      <w:r w:rsidRPr="00AC6272">
        <w:rPr>
          <w:i/>
          <w:sz w:val="24"/>
          <w:szCs w:val="24"/>
        </w:rPr>
        <w:t>/podpisano kwalifikowanym podpisem elektronicznym/</w:t>
      </w:r>
    </w:p>
    <w:sectPr w:rsidR="00B9144F" w:rsidRPr="00AC6272" w:rsidSect="006724F3">
      <w:headerReference w:type="default" r:id="rId9"/>
      <w:footerReference w:type="default" r:id="rId10"/>
      <w:footerReference w:type="first" r:id="rId11"/>
      <w:pgSz w:w="11906" w:h="16838"/>
      <w:pgMar w:top="674" w:right="1440" w:bottom="907" w:left="1440" w:header="708" w:footer="708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438EE" w:rsidRDefault="00D438EE" w:rsidP="00884D92">
      <w:pPr>
        <w:spacing w:after="0" w:line="240" w:lineRule="auto"/>
      </w:pPr>
      <w:r>
        <w:separator/>
      </w:r>
    </w:p>
  </w:endnote>
  <w:endnote w:type="continuationSeparator" w:id="0">
    <w:p w:rsidR="00D438EE" w:rsidRDefault="00D438EE" w:rsidP="00884D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58946464"/>
      <w:docPartObj>
        <w:docPartGallery w:val="Page Numbers (Bottom of Page)"/>
        <w:docPartUnique/>
      </w:docPartObj>
    </w:sdtPr>
    <w:sdtEndPr/>
    <w:sdtContent>
      <w:p w:rsidR="006724F3" w:rsidRDefault="006724F3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33CA9">
          <w:rPr>
            <w:noProof/>
          </w:rPr>
          <w:t>2</w:t>
        </w:r>
        <w:r>
          <w:fldChar w:fldCharType="end"/>
        </w:r>
      </w:p>
    </w:sdtContent>
  </w:sdt>
  <w:p w:rsidR="00311759" w:rsidRDefault="00311759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24F3" w:rsidRDefault="006724F3">
    <w:pPr>
      <w:pStyle w:val="Stopka"/>
      <w:jc w:val="center"/>
    </w:pPr>
  </w:p>
  <w:p w:rsidR="006724F3" w:rsidRDefault="006724F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438EE" w:rsidRDefault="00D438EE" w:rsidP="00884D92">
      <w:pPr>
        <w:spacing w:after="0" w:line="240" w:lineRule="auto"/>
      </w:pPr>
      <w:r>
        <w:separator/>
      </w:r>
    </w:p>
  </w:footnote>
  <w:footnote w:type="continuationSeparator" w:id="0">
    <w:p w:rsidR="00D438EE" w:rsidRDefault="00D438EE" w:rsidP="00884D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1491" w:rsidRDefault="00ED1491" w:rsidP="00ED1491">
    <w:pPr>
      <w:pStyle w:val="Nagwek"/>
      <w:tabs>
        <w:tab w:val="clear" w:pos="4536"/>
        <w:tab w:val="center" w:pos="5670"/>
        <w:tab w:val="left" w:pos="7088"/>
      </w:tabs>
    </w:pPr>
    <w:r>
      <w:tab/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438650A"/>
    <w:multiLevelType w:val="hybridMultilevel"/>
    <w:tmpl w:val="1924C8C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2178D7"/>
    <w:multiLevelType w:val="hybridMultilevel"/>
    <w:tmpl w:val="42E007A8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1ADA5C1F"/>
    <w:multiLevelType w:val="hybridMultilevel"/>
    <w:tmpl w:val="08FC1C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E26C58"/>
    <w:multiLevelType w:val="hybridMultilevel"/>
    <w:tmpl w:val="570E38F8"/>
    <w:lvl w:ilvl="0" w:tplc="0E78502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C760F4"/>
    <w:multiLevelType w:val="hybridMultilevel"/>
    <w:tmpl w:val="9356B0FC"/>
    <w:lvl w:ilvl="0" w:tplc="92DC77F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22FA7C6C"/>
    <w:multiLevelType w:val="hybridMultilevel"/>
    <w:tmpl w:val="8A068C80"/>
    <w:lvl w:ilvl="0" w:tplc="7B18CB1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9263508"/>
    <w:multiLevelType w:val="hybridMultilevel"/>
    <w:tmpl w:val="AC526E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ABD0BE9"/>
    <w:multiLevelType w:val="hybridMultilevel"/>
    <w:tmpl w:val="12A80742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4B9E2B4E"/>
    <w:multiLevelType w:val="hybridMultilevel"/>
    <w:tmpl w:val="0AC20FF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3"/>
  </w:num>
  <w:num w:numId="2">
    <w:abstractNumId w:val="7"/>
  </w:num>
  <w:num w:numId="3">
    <w:abstractNumId w:val="8"/>
  </w:num>
  <w:num w:numId="4">
    <w:abstractNumId w:val="0"/>
  </w:num>
  <w:num w:numId="5">
    <w:abstractNumId w:val="5"/>
  </w:num>
  <w:num w:numId="6">
    <w:abstractNumId w:val="6"/>
  </w:num>
  <w:num w:numId="7">
    <w:abstractNumId w:val="2"/>
  </w:num>
  <w:num w:numId="8">
    <w:abstractNumId w:val="1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641D"/>
    <w:rsid w:val="00003EBD"/>
    <w:rsid w:val="000308AB"/>
    <w:rsid w:val="00035DEB"/>
    <w:rsid w:val="000369A4"/>
    <w:rsid w:val="00044ED8"/>
    <w:rsid w:val="00044F0E"/>
    <w:rsid w:val="000465FD"/>
    <w:rsid w:val="0005599D"/>
    <w:rsid w:val="00092EA6"/>
    <w:rsid w:val="000A799C"/>
    <w:rsid w:val="000B641D"/>
    <w:rsid w:val="000B7445"/>
    <w:rsid w:val="000E3557"/>
    <w:rsid w:val="000F2F1B"/>
    <w:rsid w:val="000F5519"/>
    <w:rsid w:val="000F7ED5"/>
    <w:rsid w:val="00117D71"/>
    <w:rsid w:val="0012316A"/>
    <w:rsid w:val="00146729"/>
    <w:rsid w:val="00162741"/>
    <w:rsid w:val="001708B9"/>
    <w:rsid w:val="00176907"/>
    <w:rsid w:val="001961D7"/>
    <w:rsid w:val="001A3DBB"/>
    <w:rsid w:val="001B3C72"/>
    <w:rsid w:val="001B4D9A"/>
    <w:rsid w:val="001C3C20"/>
    <w:rsid w:val="001C5AF2"/>
    <w:rsid w:val="001C7C1D"/>
    <w:rsid w:val="001E2108"/>
    <w:rsid w:val="001E3DB4"/>
    <w:rsid w:val="001F15D1"/>
    <w:rsid w:val="002016DA"/>
    <w:rsid w:val="00203EA5"/>
    <w:rsid w:val="002076B0"/>
    <w:rsid w:val="0021712F"/>
    <w:rsid w:val="00220F52"/>
    <w:rsid w:val="00232028"/>
    <w:rsid w:val="00236BC5"/>
    <w:rsid w:val="00240171"/>
    <w:rsid w:val="00242995"/>
    <w:rsid w:val="00245106"/>
    <w:rsid w:val="002504B0"/>
    <w:rsid w:val="00274BD6"/>
    <w:rsid w:val="0029337C"/>
    <w:rsid w:val="002938BA"/>
    <w:rsid w:val="002B36A3"/>
    <w:rsid w:val="002C256D"/>
    <w:rsid w:val="002D61DE"/>
    <w:rsid w:val="002E37BC"/>
    <w:rsid w:val="002F60EE"/>
    <w:rsid w:val="00302F43"/>
    <w:rsid w:val="0030618D"/>
    <w:rsid w:val="00311759"/>
    <w:rsid w:val="00321435"/>
    <w:rsid w:val="00321814"/>
    <w:rsid w:val="00357A8A"/>
    <w:rsid w:val="0036308D"/>
    <w:rsid w:val="003666EB"/>
    <w:rsid w:val="00381526"/>
    <w:rsid w:val="00392BCE"/>
    <w:rsid w:val="00392BEC"/>
    <w:rsid w:val="00395BFF"/>
    <w:rsid w:val="003B5D38"/>
    <w:rsid w:val="003B62D6"/>
    <w:rsid w:val="003C2544"/>
    <w:rsid w:val="003C57B0"/>
    <w:rsid w:val="003D5388"/>
    <w:rsid w:val="003E3F6F"/>
    <w:rsid w:val="003F115F"/>
    <w:rsid w:val="003F7B31"/>
    <w:rsid w:val="00400A2E"/>
    <w:rsid w:val="004034FB"/>
    <w:rsid w:val="00427A5C"/>
    <w:rsid w:val="00450EDD"/>
    <w:rsid w:val="0046738A"/>
    <w:rsid w:val="004739E5"/>
    <w:rsid w:val="004809EE"/>
    <w:rsid w:val="0049560C"/>
    <w:rsid w:val="004B7F63"/>
    <w:rsid w:val="004C47EA"/>
    <w:rsid w:val="004C4F7D"/>
    <w:rsid w:val="004E2EA6"/>
    <w:rsid w:val="004E48A6"/>
    <w:rsid w:val="00515B23"/>
    <w:rsid w:val="00517085"/>
    <w:rsid w:val="00523DF0"/>
    <w:rsid w:val="00527093"/>
    <w:rsid w:val="00533CA9"/>
    <w:rsid w:val="00536A85"/>
    <w:rsid w:val="005746F2"/>
    <w:rsid w:val="005922FE"/>
    <w:rsid w:val="00593C96"/>
    <w:rsid w:val="005A06AF"/>
    <w:rsid w:val="005A5290"/>
    <w:rsid w:val="005B7870"/>
    <w:rsid w:val="005C3FDD"/>
    <w:rsid w:val="005C4A08"/>
    <w:rsid w:val="005D7164"/>
    <w:rsid w:val="005D7ECB"/>
    <w:rsid w:val="00601561"/>
    <w:rsid w:val="00615F36"/>
    <w:rsid w:val="00617B6C"/>
    <w:rsid w:val="00621CA0"/>
    <w:rsid w:val="00623A0F"/>
    <w:rsid w:val="00631ABF"/>
    <w:rsid w:val="00634E33"/>
    <w:rsid w:val="00662470"/>
    <w:rsid w:val="006724F3"/>
    <w:rsid w:val="006735CC"/>
    <w:rsid w:val="00676D92"/>
    <w:rsid w:val="0068544D"/>
    <w:rsid w:val="00693E1D"/>
    <w:rsid w:val="006A0040"/>
    <w:rsid w:val="006B683D"/>
    <w:rsid w:val="006D5323"/>
    <w:rsid w:val="006D72F5"/>
    <w:rsid w:val="00710726"/>
    <w:rsid w:val="007166A4"/>
    <w:rsid w:val="00731946"/>
    <w:rsid w:val="00732F5C"/>
    <w:rsid w:val="00735EC1"/>
    <w:rsid w:val="007428F1"/>
    <w:rsid w:val="007546CF"/>
    <w:rsid w:val="00765D74"/>
    <w:rsid w:val="0078126B"/>
    <w:rsid w:val="00782DD8"/>
    <w:rsid w:val="00786E98"/>
    <w:rsid w:val="00792236"/>
    <w:rsid w:val="007A68D9"/>
    <w:rsid w:val="007D521B"/>
    <w:rsid w:val="007E07E4"/>
    <w:rsid w:val="00851F2B"/>
    <w:rsid w:val="008626DD"/>
    <w:rsid w:val="00864BDA"/>
    <w:rsid w:val="0086668D"/>
    <w:rsid w:val="00874705"/>
    <w:rsid w:val="00883FD5"/>
    <w:rsid w:val="00884D92"/>
    <w:rsid w:val="00890839"/>
    <w:rsid w:val="008A0380"/>
    <w:rsid w:val="008B6363"/>
    <w:rsid w:val="008E140D"/>
    <w:rsid w:val="008E6B3D"/>
    <w:rsid w:val="008F0FD5"/>
    <w:rsid w:val="008F63BA"/>
    <w:rsid w:val="0091050E"/>
    <w:rsid w:val="0091377D"/>
    <w:rsid w:val="00925BC1"/>
    <w:rsid w:val="009275C7"/>
    <w:rsid w:val="00931CAF"/>
    <w:rsid w:val="00935686"/>
    <w:rsid w:val="00941E4B"/>
    <w:rsid w:val="009521F3"/>
    <w:rsid w:val="0096349E"/>
    <w:rsid w:val="00974205"/>
    <w:rsid w:val="0098236D"/>
    <w:rsid w:val="009A59D8"/>
    <w:rsid w:val="009B1ED8"/>
    <w:rsid w:val="009B7032"/>
    <w:rsid w:val="009D446D"/>
    <w:rsid w:val="009F18AC"/>
    <w:rsid w:val="009F70A6"/>
    <w:rsid w:val="00A2543B"/>
    <w:rsid w:val="00A27C3A"/>
    <w:rsid w:val="00A37FD5"/>
    <w:rsid w:val="00A469FC"/>
    <w:rsid w:val="00A60782"/>
    <w:rsid w:val="00A60DED"/>
    <w:rsid w:val="00A72014"/>
    <w:rsid w:val="00AC1618"/>
    <w:rsid w:val="00AC6272"/>
    <w:rsid w:val="00AC7494"/>
    <w:rsid w:val="00AD400F"/>
    <w:rsid w:val="00AF0BC0"/>
    <w:rsid w:val="00AF55F6"/>
    <w:rsid w:val="00B0108D"/>
    <w:rsid w:val="00B11158"/>
    <w:rsid w:val="00B13466"/>
    <w:rsid w:val="00B1682C"/>
    <w:rsid w:val="00B43857"/>
    <w:rsid w:val="00B467AF"/>
    <w:rsid w:val="00B47C93"/>
    <w:rsid w:val="00B517F4"/>
    <w:rsid w:val="00B527B9"/>
    <w:rsid w:val="00B535F5"/>
    <w:rsid w:val="00B546F7"/>
    <w:rsid w:val="00B5598D"/>
    <w:rsid w:val="00B6301F"/>
    <w:rsid w:val="00B66D9B"/>
    <w:rsid w:val="00B75676"/>
    <w:rsid w:val="00B8299A"/>
    <w:rsid w:val="00B8743C"/>
    <w:rsid w:val="00B9144F"/>
    <w:rsid w:val="00B94D76"/>
    <w:rsid w:val="00B9747E"/>
    <w:rsid w:val="00BE4B20"/>
    <w:rsid w:val="00BE6A88"/>
    <w:rsid w:val="00C02CF5"/>
    <w:rsid w:val="00C128D7"/>
    <w:rsid w:val="00C213B3"/>
    <w:rsid w:val="00C41502"/>
    <w:rsid w:val="00C54C2E"/>
    <w:rsid w:val="00C635AE"/>
    <w:rsid w:val="00C95BCA"/>
    <w:rsid w:val="00CB4E38"/>
    <w:rsid w:val="00CC223B"/>
    <w:rsid w:val="00CD4FDB"/>
    <w:rsid w:val="00CE4BF2"/>
    <w:rsid w:val="00CF001E"/>
    <w:rsid w:val="00D0343F"/>
    <w:rsid w:val="00D117D4"/>
    <w:rsid w:val="00D1460D"/>
    <w:rsid w:val="00D146AB"/>
    <w:rsid w:val="00D2573B"/>
    <w:rsid w:val="00D41BFF"/>
    <w:rsid w:val="00D43893"/>
    <w:rsid w:val="00D438EE"/>
    <w:rsid w:val="00D449C8"/>
    <w:rsid w:val="00D44B29"/>
    <w:rsid w:val="00D80254"/>
    <w:rsid w:val="00DA156C"/>
    <w:rsid w:val="00DB39B4"/>
    <w:rsid w:val="00DB59B0"/>
    <w:rsid w:val="00DC3A86"/>
    <w:rsid w:val="00DD1C5F"/>
    <w:rsid w:val="00DF01E7"/>
    <w:rsid w:val="00DF5941"/>
    <w:rsid w:val="00E039D2"/>
    <w:rsid w:val="00E03C2A"/>
    <w:rsid w:val="00E04C95"/>
    <w:rsid w:val="00E06084"/>
    <w:rsid w:val="00E06341"/>
    <w:rsid w:val="00E23D0D"/>
    <w:rsid w:val="00E30D71"/>
    <w:rsid w:val="00E330F3"/>
    <w:rsid w:val="00E57F30"/>
    <w:rsid w:val="00E668A8"/>
    <w:rsid w:val="00E71DD6"/>
    <w:rsid w:val="00E913D2"/>
    <w:rsid w:val="00E92CE5"/>
    <w:rsid w:val="00E933AB"/>
    <w:rsid w:val="00E93F31"/>
    <w:rsid w:val="00EA08BC"/>
    <w:rsid w:val="00EB404A"/>
    <w:rsid w:val="00EC144A"/>
    <w:rsid w:val="00ED1491"/>
    <w:rsid w:val="00ED41A8"/>
    <w:rsid w:val="00ED5B06"/>
    <w:rsid w:val="00EE019B"/>
    <w:rsid w:val="00EF0262"/>
    <w:rsid w:val="00EF1362"/>
    <w:rsid w:val="00EF6DCC"/>
    <w:rsid w:val="00F075A6"/>
    <w:rsid w:val="00F12C14"/>
    <w:rsid w:val="00F21D02"/>
    <w:rsid w:val="00F4442C"/>
    <w:rsid w:val="00F554DE"/>
    <w:rsid w:val="00F57F76"/>
    <w:rsid w:val="00F64B7F"/>
    <w:rsid w:val="00F679FF"/>
    <w:rsid w:val="00F7502C"/>
    <w:rsid w:val="00F83F19"/>
    <w:rsid w:val="00FA6F38"/>
    <w:rsid w:val="00FA7AE1"/>
    <w:rsid w:val="00FB5C0F"/>
    <w:rsid w:val="00FC5A3B"/>
    <w:rsid w:val="00FC7722"/>
    <w:rsid w:val="00FE2548"/>
    <w:rsid w:val="00FF79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BD41FF8-7B4C-406A-AF94-34E99F069D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84D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84D92"/>
    <w:rPr>
      <w:rFonts w:ascii="Calibri" w:eastAsia="Calibri" w:hAnsi="Calibri" w:cs="Calibri"/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884D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84D92"/>
    <w:rPr>
      <w:rFonts w:ascii="Calibri" w:eastAsia="Calibri" w:hAnsi="Calibri" w:cs="Calibri"/>
      <w:color w:val="00000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607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60782"/>
    <w:rPr>
      <w:rFonts w:ascii="Tahoma" w:eastAsia="Calibri" w:hAnsi="Tahoma" w:cs="Tahoma"/>
      <w:color w:val="000000"/>
      <w:sz w:val="16"/>
      <w:szCs w:val="16"/>
    </w:rPr>
  </w:style>
  <w:style w:type="paragraph" w:styleId="Tekstpodstawowy">
    <w:name w:val="Body Text"/>
    <w:basedOn w:val="Normalny"/>
    <w:link w:val="TekstpodstawowyZnak"/>
    <w:rsid w:val="00EB404A"/>
    <w:pPr>
      <w:spacing w:after="120" w:line="240" w:lineRule="auto"/>
    </w:pPr>
    <w:rPr>
      <w:rFonts w:ascii="Times New Roman" w:eastAsia="Times New Roman" w:hAnsi="Times New Roman" w:cs="Times New Roman"/>
      <w:color w:val="auto"/>
      <w:sz w:val="24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EB404A"/>
    <w:rPr>
      <w:rFonts w:ascii="Times New Roman" w:eastAsia="Times New Roman" w:hAnsi="Times New Roman" w:cs="Times New Roman"/>
      <w:sz w:val="24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9747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9747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9747E"/>
    <w:rPr>
      <w:rFonts w:ascii="Calibri" w:eastAsia="Calibri" w:hAnsi="Calibri" w:cs="Calibri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9747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9747E"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Akapitzlist">
    <w:name w:val="List Paragraph"/>
    <w:basedOn w:val="Normalny"/>
    <w:uiPriority w:val="34"/>
    <w:qFormat/>
    <w:rsid w:val="00311759"/>
    <w:pPr>
      <w:ind w:left="720"/>
      <w:contextualSpacing/>
    </w:pPr>
  </w:style>
  <w:style w:type="paragraph" w:styleId="NormalnyWeb">
    <w:name w:val="Normal (Web)"/>
    <w:basedOn w:val="Normalny"/>
    <w:uiPriority w:val="99"/>
    <w:semiHidden/>
    <w:unhideWhenUsed/>
    <w:rsid w:val="00B75676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81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0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58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2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D57451-A927-4D0C-82AC-27308D5DE4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1328</Words>
  <Characters>7969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Sadowska Agnieszka</dc:creator>
  <cp:lastModifiedBy>Sadowska Agnieszka</cp:lastModifiedBy>
  <cp:revision>2</cp:revision>
  <dcterms:created xsi:type="dcterms:W3CDTF">2022-10-07T14:08:00Z</dcterms:created>
  <dcterms:modified xsi:type="dcterms:W3CDTF">2022-10-07T14:08:00Z</dcterms:modified>
</cp:coreProperties>
</file>